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6D" w:rsidRPr="00DA1576" w:rsidRDefault="006E736D" w:rsidP="006E736D">
      <w:pPr>
        <w:tabs>
          <w:tab w:val="center" w:pos="0"/>
          <w:tab w:val="right" w:pos="10206"/>
        </w:tabs>
        <w:spacing w:after="0" w:line="240" w:lineRule="auto"/>
        <w:jc w:val="center"/>
        <w:rPr>
          <w:b/>
          <w:color w:val="000000"/>
          <w:sz w:val="32"/>
          <w:szCs w:val="28"/>
        </w:rPr>
      </w:pPr>
      <w:r w:rsidRPr="00DA1576">
        <w:rPr>
          <w:b/>
          <w:color w:val="000000"/>
          <w:sz w:val="32"/>
          <w:szCs w:val="28"/>
        </w:rPr>
        <w:t>Comitê Gestor do Diário Eletrônico da Justiça do Trabalho</w:t>
      </w:r>
    </w:p>
    <w:p w:rsidR="006E736D" w:rsidRPr="0026390C" w:rsidRDefault="006E736D" w:rsidP="00CA2819">
      <w:pPr>
        <w:tabs>
          <w:tab w:val="center" w:pos="0"/>
          <w:tab w:val="right" w:pos="10206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</w:t>
      </w:r>
      <w:r w:rsidR="009F63E7">
        <w:rPr>
          <w:b/>
          <w:color w:val="000000"/>
          <w:sz w:val="28"/>
          <w:szCs w:val="28"/>
        </w:rPr>
        <w:t>__</w:t>
      </w:r>
      <w:r>
        <w:rPr>
          <w:b/>
          <w:color w:val="000000"/>
          <w:sz w:val="28"/>
          <w:szCs w:val="28"/>
        </w:rPr>
        <w:t>_______</w:t>
      </w:r>
    </w:p>
    <w:p w:rsidR="006E736D" w:rsidRDefault="006E736D"/>
    <w:tbl>
      <w:tblPr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DA1576" w:rsidRPr="00F92C20" w:rsidTr="00DA1576">
        <w:tc>
          <w:tcPr>
            <w:tcW w:w="10031" w:type="dxa"/>
            <w:shd w:val="clear" w:color="auto" w:fill="BFBFBF"/>
          </w:tcPr>
          <w:p w:rsidR="00DA1576" w:rsidRPr="005E61C7" w:rsidRDefault="00DA1576" w:rsidP="00DA1576">
            <w:pPr>
              <w:pStyle w:val="Ttulo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5E61C7">
              <w:rPr>
                <w:b/>
                <w:sz w:val="32"/>
              </w:rPr>
              <w:t xml:space="preserve">ATA DA REUNIÃO DO COMITÊ GESTOR DO DIÁRIO ELETRÔNICO DA JUSTIÇA DO TRABALHO em </w:t>
            </w:r>
            <w:r>
              <w:rPr>
                <w:b/>
                <w:sz w:val="32"/>
              </w:rPr>
              <w:t>19/9</w:t>
            </w:r>
            <w:r w:rsidRPr="005E61C7">
              <w:rPr>
                <w:b/>
                <w:sz w:val="32"/>
              </w:rPr>
              <w:t>/2023</w:t>
            </w:r>
          </w:p>
        </w:tc>
        <w:bookmarkStart w:id="0" w:name="_GoBack"/>
        <w:bookmarkEnd w:id="0"/>
      </w:tr>
    </w:tbl>
    <w:p w:rsidR="00D350AF" w:rsidRPr="00CA2819" w:rsidRDefault="00D350AF" w:rsidP="00D350A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Theme="majorHAnsi" w:hAnsiTheme="majorHAnsi" w:cstheme="majorHAnsi"/>
          <w:b/>
          <w:color w:val="000000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C57A7F" w:rsidRPr="0026390C" w:rsidTr="00CA2819">
        <w:trPr>
          <w:trHeight w:val="454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53CB3" w:rsidRPr="00E53CB3" w:rsidRDefault="00C57A7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6390C">
              <w:rPr>
                <w:rFonts w:asciiTheme="majorHAnsi" w:hAnsiTheme="majorHAnsi" w:cstheme="majorHAnsi"/>
                <w:b/>
              </w:rPr>
              <w:t>Pendências de reuniões anteriores</w:t>
            </w:r>
          </w:p>
        </w:tc>
      </w:tr>
      <w:tr w:rsidR="00D350AF" w:rsidRPr="00F92C20" w:rsidTr="0026390C">
        <w:trPr>
          <w:trHeight w:val="20"/>
        </w:trPr>
        <w:tc>
          <w:tcPr>
            <w:tcW w:w="10055" w:type="dxa"/>
          </w:tcPr>
          <w:p w:rsidR="00D350AF" w:rsidRPr="00CA2819" w:rsidRDefault="000137EE" w:rsidP="00CA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A2819">
              <w:rPr>
                <w:rFonts w:asciiTheme="majorHAnsi" w:hAnsiTheme="majorHAnsi" w:cstheme="majorHAnsi"/>
              </w:rPr>
              <w:t xml:space="preserve">       </w:t>
            </w:r>
            <w:r w:rsidR="00D350AF" w:rsidRPr="00CA2819">
              <w:rPr>
                <w:rFonts w:asciiTheme="majorHAnsi" w:hAnsiTheme="majorHAnsi" w:cstheme="majorHAnsi"/>
              </w:rPr>
              <w:t>1.1</w:t>
            </w:r>
            <w:r w:rsidR="006E7F17">
              <w:rPr>
                <w:rFonts w:asciiTheme="majorHAnsi" w:hAnsiTheme="majorHAnsi" w:cstheme="majorHAnsi"/>
              </w:rPr>
              <w:t>.</w:t>
            </w:r>
            <w:r w:rsidR="00D350AF" w:rsidRPr="00CA2819">
              <w:rPr>
                <w:rFonts w:asciiTheme="majorHAnsi" w:hAnsiTheme="majorHAnsi" w:cstheme="majorHAnsi"/>
              </w:rPr>
              <w:t xml:space="preserve"> Não há pendências</w:t>
            </w:r>
            <w:r w:rsidR="00C57A7F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D350AF" w:rsidRDefault="00D350AF" w:rsidP="00D350A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Theme="majorHAnsi" w:hAnsiTheme="majorHAnsi" w:cstheme="majorHAnsi"/>
          <w:b/>
          <w:color w:val="000000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C90391" w:rsidRPr="0026390C" w:rsidTr="00CA2819">
        <w:trPr>
          <w:trHeight w:val="454"/>
        </w:trPr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BC9" w:rsidRPr="0026390C" w:rsidRDefault="00850BC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Itens para pauta</w:t>
            </w:r>
          </w:p>
        </w:tc>
      </w:tr>
      <w:tr w:rsidR="00D350AF" w:rsidRPr="00F92C20" w:rsidTr="0026390C">
        <w:trPr>
          <w:trHeight w:val="20"/>
        </w:trPr>
        <w:tc>
          <w:tcPr>
            <w:tcW w:w="10055" w:type="dxa"/>
          </w:tcPr>
          <w:p w:rsidR="00D350AF" w:rsidRPr="009D0A17" w:rsidRDefault="009D0A17" w:rsidP="00D350AF">
            <w:pPr>
              <w:numPr>
                <w:ilvl w:val="1"/>
                <w:numId w:val="10"/>
              </w:numPr>
              <w:spacing w:after="0"/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</w:pPr>
            <w:r w:rsidRPr="009D0A17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Acessibilidade ao DEJT</w:t>
            </w:r>
            <w:r w:rsidR="00450E38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.</w:t>
            </w:r>
          </w:p>
          <w:p w:rsidR="00F679DC" w:rsidRPr="009D0A17" w:rsidRDefault="009D0A17" w:rsidP="00F679DC">
            <w:pPr>
              <w:numPr>
                <w:ilvl w:val="1"/>
                <w:numId w:val="10"/>
              </w:numPr>
              <w:spacing w:after="0"/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</w:pPr>
            <w:r w:rsidRPr="009D0A17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Caderno Administrativo Único (CAU)</w:t>
            </w:r>
            <w:r w:rsidR="00450E38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.</w:t>
            </w:r>
          </w:p>
          <w:p w:rsidR="00232924" w:rsidRPr="009D0A17" w:rsidRDefault="009D0A17" w:rsidP="00F679DC">
            <w:pPr>
              <w:numPr>
                <w:ilvl w:val="1"/>
                <w:numId w:val="10"/>
              </w:numPr>
              <w:spacing w:after="0"/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</w:pPr>
            <w:r w:rsidRPr="009D0A17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Regulamentação DJEN</w:t>
            </w:r>
            <w:r w:rsidR="00450E38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.</w:t>
            </w:r>
          </w:p>
          <w:p w:rsidR="00232924" w:rsidRPr="009D0A17" w:rsidRDefault="009D0A17" w:rsidP="00232924">
            <w:pPr>
              <w:numPr>
                <w:ilvl w:val="1"/>
                <w:numId w:val="10"/>
              </w:numPr>
              <w:spacing w:after="0"/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</w:pPr>
            <w:r w:rsidRPr="009D0A17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Cronograma de implantação do DJEN</w:t>
            </w:r>
            <w:r w:rsidR="00450E38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.</w:t>
            </w:r>
          </w:p>
          <w:p w:rsidR="00232924" w:rsidRPr="009D0A17" w:rsidRDefault="009D0A17" w:rsidP="009D0A17">
            <w:pPr>
              <w:numPr>
                <w:ilvl w:val="1"/>
                <w:numId w:val="10"/>
              </w:numPr>
              <w:spacing w:after="0"/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</w:pPr>
            <w:r w:rsidRPr="009D0A17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Pontos para regulamentação</w:t>
            </w:r>
            <w:r w:rsidR="00450E38">
              <w:rPr>
                <w:rFonts w:asciiTheme="majorHAnsi" w:hAnsiTheme="majorHAnsi" w:cstheme="majorHAnsi"/>
                <w:color w:val="3C4043"/>
                <w:spacing w:val="3"/>
                <w:szCs w:val="21"/>
                <w:shd w:val="clear" w:color="auto" w:fill="FFFFFF"/>
              </w:rPr>
              <w:t>.</w:t>
            </w:r>
          </w:p>
        </w:tc>
      </w:tr>
    </w:tbl>
    <w:p w:rsidR="005313E3" w:rsidRPr="00CA2819" w:rsidRDefault="005313E3" w:rsidP="00CA28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5313E3" w:rsidRPr="00F92C20" w:rsidTr="00CA2819">
        <w:trPr>
          <w:trHeight w:val="454"/>
        </w:trPr>
        <w:tc>
          <w:tcPr>
            <w:tcW w:w="10055" w:type="dxa"/>
            <w:shd w:val="clear" w:color="auto" w:fill="BFBFBF"/>
            <w:vAlign w:val="center"/>
          </w:tcPr>
          <w:p w:rsidR="005313E3" w:rsidRPr="00CA2819" w:rsidRDefault="005313E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Outros assuntos</w:t>
            </w:r>
          </w:p>
        </w:tc>
      </w:tr>
      <w:tr w:rsidR="005313E3" w:rsidRPr="00F92C20" w:rsidTr="0026390C">
        <w:trPr>
          <w:trHeight w:val="20"/>
        </w:trPr>
        <w:tc>
          <w:tcPr>
            <w:tcW w:w="10055" w:type="dxa"/>
          </w:tcPr>
          <w:p w:rsidR="005313E3" w:rsidRPr="00F92C20" w:rsidRDefault="006143C6" w:rsidP="00CA2819">
            <w:pPr>
              <w:pStyle w:val="SemEspaamento"/>
            </w:pPr>
            <w:r>
              <w:t>-</w:t>
            </w:r>
          </w:p>
        </w:tc>
      </w:tr>
    </w:tbl>
    <w:p w:rsidR="005313E3" w:rsidRPr="00CA2819" w:rsidRDefault="005313E3" w:rsidP="00CA28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D350AF" w:rsidRPr="00F92C20" w:rsidTr="00CA2819">
        <w:trPr>
          <w:trHeight w:val="454"/>
        </w:trPr>
        <w:tc>
          <w:tcPr>
            <w:tcW w:w="10055" w:type="dxa"/>
            <w:shd w:val="clear" w:color="auto" w:fill="BFBFBF"/>
            <w:vAlign w:val="center"/>
          </w:tcPr>
          <w:p w:rsidR="00D350AF" w:rsidRPr="00CA2819" w:rsidRDefault="00D350A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Deliberações via e-mail</w:t>
            </w:r>
          </w:p>
        </w:tc>
      </w:tr>
      <w:tr w:rsidR="00D350AF" w:rsidRPr="00F92C20" w:rsidTr="0026390C">
        <w:trPr>
          <w:trHeight w:val="20"/>
        </w:trPr>
        <w:tc>
          <w:tcPr>
            <w:tcW w:w="10055" w:type="dxa"/>
            <w:tcBorders>
              <w:bottom w:val="single" w:sz="4" w:space="0" w:color="000000"/>
            </w:tcBorders>
          </w:tcPr>
          <w:p w:rsidR="00D350AF" w:rsidRPr="00CA2819" w:rsidRDefault="006143C6" w:rsidP="00CA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</w:tbl>
    <w:p w:rsidR="00D350AF" w:rsidRPr="00CA2819" w:rsidRDefault="00D350AF" w:rsidP="00D350AF">
      <w:pPr>
        <w:pBdr>
          <w:top w:val="nil"/>
          <w:left w:val="nil"/>
          <w:bottom w:val="nil"/>
          <w:right w:val="nil"/>
          <w:between w:val="nil"/>
        </w:pBdr>
        <w:spacing w:after="0"/>
        <w:ind w:left="-360"/>
        <w:rPr>
          <w:rFonts w:asciiTheme="majorHAnsi" w:hAnsiTheme="majorHAnsi" w:cstheme="majorHAnsi"/>
          <w:color w:val="000000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7E1EE8" w:rsidRPr="00F92C20" w:rsidTr="00CA2819">
        <w:trPr>
          <w:trHeight w:val="454"/>
        </w:trPr>
        <w:tc>
          <w:tcPr>
            <w:tcW w:w="10055" w:type="dxa"/>
            <w:shd w:val="clear" w:color="auto" w:fill="BFBFBF"/>
            <w:vAlign w:val="center"/>
          </w:tcPr>
          <w:p w:rsidR="007E1EE8" w:rsidRPr="00CA2819" w:rsidRDefault="007E1EE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Agendamento da próxima reunião</w:t>
            </w:r>
          </w:p>
        </w:tc>
      </w:tr>
      <w:tr w:rsidR="007E1EE8" w:rsidRPr="00F92C20" w:rsidTr="0026390C">
        <w:trPr>
          <w:trHeight w:val="20"/>
        </w:trPr>
        <w:tc>
          <w:tcPr>
            <w:tcW w:w="10055" w:type="dxa"/>
            <w:tcBorders>
              <w:bottom w:val="single" w:sz="4" w:space="0" w:color="000000"/>
            </w:tcBorders>
          </w:tcPr>
          <w:p w:rsidR="007E1EE8" w:rsidRPr="00CA2819" w:rsidRDefault="006143C6" w:rsidP="002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</w:tbl>
    <w:p w:rsidR="007E1EE8" w:rsidRPr="00CA2819" w:rsidRDefault="007E1EE8" w:rsidP="00CA2819">
      <w:pPr>
        <w:rPr>
          <w:rFonts w:asciiTheme="majorHAnsi" w:hAnsiTheme="majorHAnsi" w:cstheme="majorHAnsi"/>
          <w:color w:val="000000"/>
        </w:rPr>
      </w:pPr>
      <w:r w:rsidRPr="00CA2819">
        <w:rPr>
          <w:rFonts w:asciiTheme="majorHAnsi" w:hAnsiTheme="majorHAnsi" w:cstheme="majorHAnsi"/>
          <w:color w:val="000000"/>
        </w:rPr>
        <w:br w:type="page"/>
      </w: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0"/>
        <w:gridCol w:w="5163"/>
      </w:tblGrid>
      <w:tr w:rsidR="00246568" w:rsidRPr="000C5903" w:rsidTr="00246568">
        <w:tc>
          <w:tcPr>
            <w:tcW w:w="10173" w:type="dxa"/>
            <w:gridSpan w:val="2"/>
            <w:shd w:val="clear" w:color="auto" w:fill="BFBFBF"/>
            <w:vAlign w:val="center"/>
          </w:tcPr>
          <w:p w:rsidR="00D350AF" w:rsidRPr="00CA2819" w:rsidRDefault="00D350AF" w:rsidP="00CA2819">
            <w:pPr>
              <w:pStyle w:val="SemEspaamento"/>
              <w:jc w:val="center"/>
              <w:rPr>
                <w:b/>
                <w:sz w:val="24"/>
              </w:rPr>
            </w:pPr>
            <w:r w:rsidRPr="00CA2819">
              <w:rPr>
                <w:b/>
                <w:sz w:val="24"/>
              </w:rPr>
              <w:lastRenderedPageBreak/>
              <w:t>ATA DE REUNIÃO</w:t>
            </w:r>
          </w:p>
        </w:tc>
      </w:tr>
      <w:tr w:rsidR="00246568" w:rsidRPr="000C5903" w:rsidTr="00CA2819">
        <w:trPr>
          <w:trHeight w:val="220"/>
        </w:trPr>
        <w:tc>
          <w:tcPr>
            <w:tcW w:w="5010" w:type="dxa"/>
            <w:shd w:val="clear" w:color="auto" w:fill="BFBFBF"/>
            <w:vAlign w:val="center"/>
          </w:tcPr>
          <w:p w:rsidR="00D350AF" w:rsidRPr="00CA2819" w:rsidRDefault="008C6BF2" w:rsidP="00CA2819">
            <w:pPr>
              <w:pStyle w:val="SemEspaamen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5163" w:type="dxa"/>
            <w:shd w:val="clear" w:color="auto" w:fill="BFBFBF"/>
            <w:vAlign w:val="center"/>
          </w:tcPr>
          <w:p w:rsidR="00D350AF" w:rsidRPr="00CA2819" w:rsidRDefault="008C6BF2" w:rsidP="00CA2819">
            <w:pPr>
              <w:pStyle w:val="SemEspaamen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</w:tr>
      <w:tr w:rsidR="00D350AF" w:rsidRPr="00F92C20" w:rsidTr="00CA2819">
        <w:trPr>
          <w:trHeight w:val="220"/>
        </w:trPr>
        <w:tc>
          <w:tcPr>
            <w:tcW w:w="5010" w:type="dxa"/>
          </w:tcPr>
          <w:p w:rsidR="00D350AF" w:rsidRPr="00CA2819" w:rsidRDefault="008C6BF2" w:rsidP="0026390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F92C20">
              <w:rPr>
                <w:rFonts w:asciiTheme="majorHAnsi" w:hAnsiTheme="majorHAnsi" w:cstheme="majorHAnsi"/>
              </w:rPr>
              <w:t>Videoconferência</w:t>
            </w:r>
          </w:p>
        </w:tc>
        <w:tc>
          <w:tcPr>
            <w:tcW w:w="5163" w:type="dxa"/>
          </w:tcPr>
          <w:p w:rsidR="00D350AF" w:rsidRPr="00CA2819" w:rsidRDefault="00902EB1" w:rsidP="0026390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19/9</w:t>
            </w:r>
            <w:r w:rsidR="0068239B" w:rsidRPr="00CA2819">
              <w:rPr>
                <w:rFonts w:asciiTheme="majorHAnsi" w:hAnsiTheme="majorHAnsi" w:cstheme="majorHAnsi"/>
              </w:rPr>
              <w:t>/2023</w:t>
            </w:r>
          </w:p>
        </w:tc>
      </w:tr>
    </w:tbl>
    <w:p w:rsidR="00A24CCF" w:rsidRDefault="00A24CCF" w:rsidP="00CA2819">
      <w:pPr>
        <w:pStyle w:val="SemEspaamento"/>
      </w:pPr>
    </w:p>
    <w:p w:rsidR="00D350AF" w:rsidRDefault="00D350AF" w:rsidP="00CA2819">
      <w:pPr>
        <w:pStyle w:val="SemEspaamento"/>
        <w:spacing w:line="276" w:lineRule="auto"/>
      </w:pPr>
      <w:r w:rsidRPr="00F92C20">
        <w:t xml:space="preserve">No dia </w:t>
      </w:r>
      <w:r w:rsidR="00E67F54">
        <w:rPr>
          <w:b/>
        </w:rPr>
        <w:t>19</w:t>
      </w:r>
      <w:r w:rsidRPr="00F92C20">
        <w:rPr>
          <w:b/>
        </w:rPr>
        <w:t xml:space="preserve"> de </w:t>
      </w:r>
      <w:r w:rsidR="00E67F54">
        <w:rPr>
          <w:b/>
        </w:rPr>
        <w:t>setembro</w:t>
      </w:r>
      <w:r w:rsidR="0068239B" w:rsidRPr="00F92C20">
        <w:rPr>
          <w:b/>
        </w:rPr>
        <w:t xml:space="preserve"> de 2023</w:t>
      </w:r>
      <w:r w:rsidRPr="00F92C20">
        <w:rPr>
          <w:b/>
        </w:rPr>
        <w:t>,</w:t>
      </w:r>
      <w:r w:rsidR="00E67F54">
        <w:t xml:space="preserve"> por videoconferência, das 15h às 16h</w:t>
      </w:r>
      <w:r w:rsidR="00C27A1B">
        <w:t>30</w:t>
      </w:r>
      <w:r w:rsidRPr="00F92C20">
        <w:t xml:space="preserve">, ocorreu a </w:t>
      </w:r>
      <w:r w:rsidR="00E67F54">
        <w:t>2</w:t>
      </w:r>
      <w:r w:rsidR="0068239B" w:rsidRPr="00F92C20">
        <w:t xml:space="preserve">ª </w:t>
      </w:r>
      <w:r w:rsidRPr="00F92C20">
        <w:t xml:space="preserve">reunião do Comitê Gestor do DEJT </w:t>
      </w:r>
      <w:r w:rsidR="0068239B" w:rsidRPr="00F92C20">
        <w:t xml:space="preserve">do ano </w:t>
      </w:r>
      <w:r w:rsidRPr="00F92C20">
        <w:t>de 202</w:t>
      </w:r>
      <w:r w:rsidR="0068239B" w:rsidRPr="00F92C20">
        <w:t>3</w:t>
      </w:r>
      <w:r w:rsidRPr="00F92C20">
        <w:t>. Estiveram p</w:t>
      </w:r>
      <w:r w:rsidR="0068239B" w:rsidRPr="00F92C20">
        <w:t>resentes os seguintes membros do</w:t>
      </w:r>
      <w:r w:rsidR="002D2410" w:rsidRPr="00F92C20">
        <w:t xml:space="preserve"> referido Comitê</w:t>
      </w:r>
      <w:r w:rsidR="0087273B">
        <w:t xml:space="preserve"> e colaboradores</w:t>
      </w:r>
      <w:r w:rsidRPr="00F92C20">
        <w:t xml:space="preserve">: </w:t>
      </w:r>
    </w:p>
    <w:p w:rsidR="004B4D6D" w:rsidRPr="00CA2819" w:rsidRDefault="004B4D6D" w:rsidP="00CA2819">
      <w:pPr>
        <w:pStyle w:val="SemEspaamento"/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4B4D6D" w:rsidRPr="00F92C20" w:rsidTr="00CA2819">
        <w:trPr>
          <w:trHeight w:val="20"/>
        </w:trPr>
        <w:tc>
          <w:tcPr>
            <w:tcW w:w="10173" w:type="dxa"/>
            <w:shd w:val="clear" w:color="auto" w:fill="BFBFBF"/>
          </w:tcPr>
          <w:p w:rsidR="00D350AF" w:rsidRPr="00CA2819" w:rsidRDefault="0087273B" w:rsidP="00CA2819">
            <w:pPr>
              <w:pStyle w:val="SemEspaamento"/>
              <w:ind w:left="-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MEMBROS COMITÊ</w:t>
            </w:r>
          </w:p>
        </w:tc>
      </w:tr>
      <w:tr w:rsidR="004B4D6D" w:rsidRPr="00F92C20" w:rsidTr="00CA2819">
        <w:trPr>
          <w:trHeight w:val="20"/>
        </w:trPr>
        <w:tc>
          <w:tcPr>
            <w:tcW w:w="10173" w:type="dxa"/>
          </w:tcPr>
          <w:p w:rsidR="00D350AF" w:rsidRPr="00CA2819" w:rsidRDefault="00D350AF" w:rsidP="00CA2819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Villermando Ribeiro dos Santos</w:t>
            </w:r>
          </w:p>
          <w:p w:rsidR="00D350AF" w:rsidRPr="00CA2819" w:rsidRDefault="00D350AF" w:rsidP="00CA2819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  <w:bCs/>
              </w:rPr>
            </w:pPr>
            <w:r w:rsidRPr="00CA2819">
              <w:rPr>
                <w:rFonts w:asciiTheme="majorHAnsi" w:hAnsiTheme="majorHAnsi" w:cstheme="majorHAnsi"/>
                <w:bCs/>
              </w:rPr>
              <w:t>Coordenador do Comitê Gestor do DEJT e Gestor Nacional do DEJT</w:t>
            </w:r>
          </w:p>
        </w:tc>
      </w:tr>
      <w:tr w:rsidR="004B4D6D" w:rsidRPr="00F92C20" w:rsidTr="00CA2819">
        <w:trPr>
          <w:trHeight w:val="20"/>
        </w:trPr>
        <w:tc>
          <w:tcPr>
            <w:tcW w:w="10173" w:type="dxa"/>
          </w:tcPr>
          <w:p w:rsidR="00D350AF" w:rsidRPr="00CA2819" w:rsidRDefault="00D350AF" w:rsidP="00CA2819">
            <w:pPr>
              <w:spacing w:before="120" w:after="120" w:line="36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Rosanne Cristina Colombelli Gontijo</w:t>
            </w:r>
            <w:r w:rsidRPr="00CA2819">
              <w:rPr>
                <w:rFonts w:asciiTheme="majorHAnsi" w:hAnsiTheme="majorHAnsi" w:cstheme="majorHAnsi"/>
                <w:b/>
              </w:rPr>
              <w:br/>
            </w:r>
            <w:r w:rsidRPr="00CA2819">
              <w:rPr>
                <w:rFonts w:asciiTheme="majorHAnsi" w:hAnsiTheme="majorHAnsi" w:cstheme="majorHAnsi"/>
                <w:bCs/>
              </w:rPr>
              <w:t>Coordenadora Substituta do Comitê Gestor do DEJT e Gestora Nacional do DEJT Substituta</w:t>
            </w:r>
          </w:p>
        </w:tc>
      </w:tr>
      <w:tr w:rsidR="004B4D6D" w:rsidRPr="00F92C20" w:rsidTr="00CA2819">
        <w:trPr>
          <w:trHeight w:val="20"/>
        </w:trPr>
        <w:tc>
          <w:tcPr>
            <w:tcW w:w="10173" w:type="dxa"/>
            <w:vAlign w:val="center"/>
          </w:tcPr>
          <w:p w:rsidR="00D350AF" w:rsidRPr="00CA2819" w:rsidRDefault="003879DC" w:rsidP="00CA2819">
            <w:pPr>
              <w:spacing w:before="120" w:after="120" w:line="36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CA2819">
              <w:rPr>
                <w:rFonts w:asciiTheme="majorHAnsi" w:hAnsiTheme="majorHAnsi" w:cstheme="majorHAnsi"/>
                <w:b/>
              </w:rPr>
              <w:t>Luis</w:t>
            </w:r>
            <w:proofErr w:type="spellEnd"/>
            <w:r w:rsidRPr="00CA2819">
              <w:rPr>
                <w:rFonts w:asciiTheme="majorHAnsi" w:hAnsiTheme="majorHAnsi" w:cstheme="majorHAnsi"/>
                <w:b/>
              </w:rPr>
              <w:t xml:space="preserve"> Fernando de </w:t>
            </w:r>
            <w:proofErr w:type="spellStart"/>
            <w:r w:rsidRPr="00CA2819">
              <w:rPr>
                <w:rFonts w:asciiTheme="majorHAnsi" w:hAnsiTheme="majorHAnsi" w:cstheme="majorHAnsi"/>
                <w:b/>
              </w:rPr>
              <w:t>Araujo</w:t>
            </w:r>
            <w:proofErr w:type="spellEnd"/>
            <w:r w:rsidRPr="00CA2819">
              <w:rPr>
                <w:rFonts w:asciiTheme="majorHAnsi" w:hAnsiTheme="majorHAnsi" w:cstheme="majorHAnsi"/>
                <w:b/>
              </w:rPr>
              <w:t xml:space="preserve"> Vieira</w:t>
            </w:r>
            <w:r w:rsidR="00D350AF" w:rsidRPr="00CA2819">
              <w:rPr>
                <w:rFonts w:asciiTheme="majorHAnsi" w:hAnsiTheme="majorHAnsi" w:cstheme="majorHAnsi"/>
                <w:b/>
              </w:rPr>
              <w:br/>
            </w:r>
            <w:r w:rsidR="00D350AF" w:rsidRPr="00CA2819">
              <w:rPr>
                <w:rFonts w:asciiTheme="majorHAnsi" w:hAnsiTheme="majorHAnsi" w:cstheme="majorHAnsi"/>
              </w:rPr>
              <w:t>Responsável técnico pelo DEJT no TST</w:t>
            </w:r>
          </w:p>
        </w:tc>
      </w:tr>
      <w:tr w:rsidR="004B4D6D" w:rsidRPr="00F92C20" w:rsidTr="00CA2819">
        <w:trPr>
          <w:trHeight w:val="20"/>
        </w:trPr>
        <w:tc>
          <w:tcPr>
            <w:tcW w:w="10173" w:type="dxa"/>
            <w:vAlign w:val="center"/>
          </w:tcPr>
          <w:p w:rsidR="00D350AF" w:rsidRPr="00CA2819" w:rsidRDefault="00D350AF" w:rsidP="00CA2819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 xml:space="preserve">Ana Celina Ribeiro </w:t>
            </w:r>
            <w:proofErr w:type="spellStart"/>
            <w:r w:rsidRPr="00CA2819">
              <w:rPr>
                <w:rFonts w:asciiTheme="majorHAnsi" w:hAnsiTheme="majorHAnsi" w:cstheme="majorHAnsi"/>
                <w:b/>
              </w:rPr>
              <w:t>Ciancio</w:t>
            </w:r>
            <w:proofErr w:type="spellEnd"/>
            <w:r w:rsidRPr="00CA2819">
              <w:rPr>
                <w:rFonts w:asciiTheme="majorHAnsi" w:hAnsiTheme="majorHAnsi" w:cstheme="majorHAnsi"/>
                <w:b/>
              </w:rPr>
              <w:t xml:space="preserve"> Siqueira</w:t>
            </w:r>
          </w:p>
          <w:p w:rsidR="00D350AF" w:rsidRPr="00CA2819" w:rsidRDefault="00D350AF" w:rsidP="00CA2819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</w:rPr>
              <w:t>Gestora Regional do DEJT no TRT da 2ª Região</w:t>
            </w:r>
          </w:p>
        </w:tc>
      </w:tr>
      <w:tr w:rsidR="004E3E68" w:rsidRPr="00F92C20" w:rsidTr="00CA2819">
        <w:trPr>
          <w:trHeight w:val="20"/>
        </w:trPr>
        <w:tc>
          <w:tcPr>
            <w:tcW w:w="10173" w:type="dxa"/>
            <w:vAlign w:val="center"/>
          </w:tcPr>
          <w:p w:rsidR="004E3E68" w:rsidRDefault="004E3E68" w:rsidP="00CA2819">
            <w:pPr>
              <w:spacing w:before="120" w:after="120" w:line="240" w:lineRule="auto"/>
              <w:ind w:left="-386"/>
              <w:jc w:val="center"/>
            </w:pPr>
            <w:r w:rsidRPr="004E3E68">
              <w:rPr>
                <w:rFonts w:asciiTheme="majorHAnsi" w:hAnsiTheme="majorHAnsi" w:cstheme="majorHAnsi"/>
                <w:b/>
              </w:rPr>
              <w:t>Mário Carlos de Bem Osório Neto</w:t>
            </w:r>
          </w:p>
          <w:p w:rsidR="004E3E68" w:rsidRPr="004E3E68" w:rsidRDefault="004E3E68" w:rsidP="004E3E68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</w:rPr>
            </w:pPr>
            <w:r w:rsidRPr="004E3E68">
              <w:rPr>
                <w:rFonts w:asciiTheme="majorHAnsi" w:hAnsiTheme="majorHAnsi" w:cstheme="majorHAnsi"/>
              </w:rPr>
              <w:t>Responsável Técnico pelo DEJT da 12ª Região</w:t>
            </w:r>
          </w:p>
        </w:tc>
      </w:tr>
      <w:tr w:rsidR="004B4D6D" w:rsidRPr="00F92C20" w:rsidTr="00CA2819">
        <w:trPr>
          <w:trHeight w:val="20"/>
        </w:trPr>
        <w:tc>
          <w:tcPr>
            <w:tcW w:w="10173" w:type="dxa"/>
            <w:vAlign w:val="center"/>
          </w:tcPr>
          <w:p w:rsidR="00D350AF" w:rsidRPr="00CA2819" w:rsidRDefault="00D350AF" w:rsidP="00CA2819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Rômulo Araújo Carvalho</w:t>
            </w:r>
          </w:p>
          <w:p w:rsidR="00D350AF" w:rsidRPr="00CA2819" w:rsidRDefault="00D350AF" w:rsidP="00CA2819">
            <w:pPr>
              <w:spacing w:before="120" w:after="120" w:line="240" w:lineRule="auto"/>
              <w:ind w:left="-386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</w:rPr>
              <w:t>Gestor Regional do DEJT no TRT da 13ª Região</w:t>
            </w:r>
          </w:p>
        </w:tc>
      </w:tr>
    </w:tbl>
    <w:p w:rsidR="00D350AF" w:rsidRDefault="00D350AF" w:rsidP="00D350AF">
      <w:pPr>
        <w:jc w:val="both"/>
        <w:rPr>
          <w:rFonts w:asciiTheme="majorHAnsi" w:hAnsiTheme="majorHAnsi" w:cstheme="majorHAnsi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87273B" w:rsidRPr="0026390C" w:rsidTr="0026390C">
        <w:trPr>
          <w:trHeight w:val="20"/>
        </w:trPr>
        <w:tc>
          <w:tcPr>
            <w:tcW w:w="10173" w:type="dxa"/>
            <w:shd w:val="clear" w:color="auto" w:fill="BFBFBF"/>
          </w:tcPr>
          <w:p w:rsidR="0087273B" w:rsidRPr="0026390C" w:rsidRDefault="0087273B" w:rsidP="00D745F2">
            <w:pPr>
              <w:pStyle w:val="SemEspaamento"/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COLABORADORES</w:t>
            </w:r>
          </w:p>
        </w:tc>
      </w:tr>
      <w:tr w:rsidR="006A0B7F" w:rsidRPr="0026390C" w:rsidTr="00CA2819">
        <w:trPr>
          <w:trHeight w:val="20"/>
        </w:trPr>
        <w:tc>
          <w:tcPr>
            <w:tcW w:w="10173" w:type="dxa"/>
            <w:vAlign w:val="center"/>
          </w:tcPr>
          <w:p w:rsidR="006A0B7F" w:rsidRPr="00CA2819" w:rsidRDefault="006A0B7F" w:rsidP="00CA2819">
            <w:pPr>
              <w:pStyle w:val="SemEspaamento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Carlos Eduardo Mazzi</w:t>
            </w:r>
          </w:p>
          <w:p w:rsidR="006A0B7F" w:rsidRPr="0026390C" w:rsidRDefault="006A0B7F" w:rsidP="00CA2819">
            <w:pPr>
              <w:pStyle w:val="SemEspaamento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Colaborador do</w:t>
            </w:r>
            <w:r w:rsidRPr="0026390C">
              <w:rPr>
                <w:rFonts w:asciiTheme="majorHAnsi" w:hAnsiTheme="majorHAnsi" w:cstheme="majorHAnsi"/>
              </w:rPr>
              <w:t xml:space="preserve"> DEJT no TRT da 12ª Região</w:t>
            </w:r>
          </w:p>
        </w:tc>
      </w:tr>
      <w:tr w:rsidR="006A0B7F" w:rsidRPr="0026390C" w:rsidTr="00CA2819">
        <w:trPr>
          <w:trHeight w:val="20"/>
        </w:trPr>
        <w:tc>
          <w:tcPr>
            <w:tcW w:w="10173" w:type="dxa"/>
            <w:vAlign w:val="center"/>
          </w:tcPr>
          <w:p w:rsidR="006A0B7F" w:rsidRPr="00CA2819" w:rsidRDefault="006A0B7F" w:rsidP="00D745F2">
            <w:pPr>
              <w:pStyle w:val="SemEspaamento"/>
              <w:spacing w:line="360" w:lineRule="auto"/>
              <w:jc w:val="center"/>
              <w:rPr>
                <w:b/>
              </w:rPr>
            </w:pPr>
            <w:r w:rsidRPr="00CA2819">
              <w:rPr>
                <w:b/>
              </w:rPr>
              <w:t xml:space="preserve">Juliano </w:t>
            </w:r>
            <w:proofErr w:type="spellStart"/>
            <w:r w:rsidRPr="00CA2819">
              <w:rPr>
                <w:b/>
              </w:rPr>
              <w:t>Bez</w:t>
            </w:r>
            <w:proofErr w:type="spellEnd"/>
          </w:p>
          <w:p w:rsidR="006A0B7F" w:rsidRPr="00CA2819" w:rsidRDefault="006A0B7F" w:rsidP="00CA2819">
            <w:pPr>
              <w:pStyle w:val="SemEspaamento"/>
              <w:spacing w:line="360" w:lineRule="auto"/>
              <w:jc w:val="center"/>
            </w:pPr>
            <w:r w:rsidRPr="00CA2819">
              <w:t>Colaborador do DEJT no TRT da 12ª Região</w:t>
            </w:r>
          </w:p>
        </w:tc>
      </w:tr>
      <w:tr w:rsidR="00E67F54" w:rsidRPr="0026390C" w:rsidTr="00CA2819">
        <w:trPr>
          <w:trHeight w:val="20"/>
        </w:trPr>
        <w:tc>
          <w:tcPr>
            <w:tcW w:w="10173" w:type="dxa"/>
            <w:vAlign w:val="center"/>
          </w:tcPr>
          <w:p w:rsidR="00E67F54" w:rsidRPr="00E67F54" w:rsidRDefault="00E67F54" w:rsidP="00E67F54">
            <w:pPr>
              <w:pStyle w:val="SemEspaamento"/>
              <w:spacing w:line="360" w:lineRule="auto"/>
              <w:jc w:val="center"/>
              <w:rPr>
                <w:b/>
                <w:bCs/>
              </w:rPr>
            </w:pPr>
            <w:r w:rsidRPr="00E67F54">
              <w:rPr>
                <w:b/>
                <w:bCs/>
              </w:rPr>
              <w:t>Flavio Antônio Castro de Medeiros Lula</w:t>
            </w:r>
          </w:p>
          <w:p w:rsidR="00E67F54" w:rsidRPr="00CA2819" w:rsidRDefault="00E67F54" w:rsidP="00E67F54">
            <w:pPr>
              <w:pStyle w:val="SemEspaamento"/>
              <w:spacing w:line="360" w:lineRule="auto"/>
              <w:jc w:val="center"/>
              <w:rPr>
                <w:b/>
              </w:rPr>
            </w:pPr>
            <w:r w:rsidRPr="00E67F54">
              <w:t>Coordenador de Gestão do Processo Judicial Eletrônico</w:t>
            </w:r>
            <w:r>
              <w:t xml:space="preserve"> do TRT 10</w:t>
            </w:r>
            <w:r w:rsidR="009855D1">
              <w:t>ª Região</w:t>
            </w:r>
          </w:p>
        </w:tc>
      </w:tr>
    </w:tbl>
    <w:p w:rsidR="0087273B" w:rsidRPr="00CA2819" w:rsidRDefault="0087273B" w:rsidP="00D350AF">
      <w:pPr>
        <w:jc w:val="both"/>
        <w:rPr>
          <w:rFonts w:asciiTheme="majorHAnsi" w:hAnsiTheme="majorHAnsi" w:cstheme="majorHAnsi"/>
        </w:rPr>
      </w:pPr>
    </w:p>
    <w:p w:rsidR="00D350AF" w:rsidRDefault="00D350AF" w:rsidP="00D350AF">
      <w:pPr>
        <w:jc w:val="both"/>
        <w:rPr>
          <w:rFonts w:asciiTheme="majorHAnsi" w:hAnsiTheme="majorHAnsi" w:cstheme="majorHAnsi"/>
        </w:rPr>
      </w:pPr>
      <w:r w:rsidRPr="00CA2819">
        <w:rPr>
          <w:rFonts w:asciiTheme="majorHAnsi" w:hAnsiTheme="majorHAnsi" w:cstheme="majorHAnsi"/>
        </w:rPr>
        <w:t xml:space="preserve">Após agradecer a presença de todos, </w:t>
      </w:r>
      <w:r w:rsidR="009144BD" w:rsidRPr="00CA2819">
        <w:rPr>
          <w:rFonts w:asciiTheme="majorHAnsi" w:hAnsiTheme="majorHAnsi" w:cstheme="majorHAnsi"/>
        </w:rPr>
        <w:t>o coordenador do Comitê</w:t>
      </w:r>
      <w:r w:rsidRPr="00CA2819">
        <w:rPr>
          <w:rFonts w:asciiTheme="majorHAnsi" w:hAnsiTheme="majorHAnsi" w:cstheme="majorHAnsi"/>
        </w:rPr>
        <w:t xml:space="preserve"> </w:t>
      </w:r>
      <w:r w:rsidR="009144BD" w:rsidRPr="00CA2819">
        <w:rPr>
          <w:rFonts w:asciiTheme="majorHAnsi" w:hAnsiTheme="majorHAnsi" w:cstheme="majorHAnsi"/>
        </w:rPr>
        <w:t>deu início à</w:t>
      </w:r>
      <w:r w:rsidRPr="00CA2819">
        <w:rPr>
          <w:rFonts w:asciiTheme="majorHAnsi" w:hAnsiTheme="majorHAnsi" w:cstheme="majorHAnsi"/>
        </w:rPr>
        <w:t xml:space="preserve"> discussão dos itens da pauta:</w:t>
      </w:r>
    </w:p>
    <w:p w:rsidR="00916BA6" w:rsidRPr="00CA2819" w:rsidRDefault="00916BA6" w:rsidP="00D350AF">
      <w:pPr>
        <w:jc w:val="both"/>
        <w:rPr>
          <w:rFonts w:asciiTheme="majorHAnsi" w:hAnsiTheme="majorHAnsi" w:cstheme="majorHAnsi"/>
        </w:rPr>
      </w:pPr>
    </w:p>
    <w:p w:rsidR="00686B0C" w:rsidRDefault="00686B0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D350AF" w:rsidRPr="00CA2819" w:rsidRDefault="00D350AF" w:rsidP="00D350A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CA2819">
        <w:rPr>
          <w:rFonts w:asciiTheme="majorHAnsi" w:hAnsiTheme="majorHAnsi" w:cstheme="majorHAnsi"/>
          <w:b/>
        </w:rPr>
        <w:lastRenderedPageBreak/>
        <w:t xml:space="preserve"> Itens para pauta</w:t>
      </w:r>
    </w:p>
    <w:tbl>
      <w:tblPr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9076"/>
      </w:tblGrid>
      <w:tr w:rsidR="004A7996" w:rsidRPr="00F92C20" w:rsidTr="00BB029F">
        <w:trPr>
          <w:trHeight w:val="20"/>
        </w:trPr>
        <w:tc>
          <w:tcPr>
            <w:tcW w:w="841" w:type="dxa"/>
            <w:shd w:val="clear" w:color="auto" w:fill="BFBFBF"/>
          </w:tcPr>
          <w:p w:rsidR="004A7996" w:rsidRPr="00CA2819" w:rsidRDefault="004A7996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>Item:</w:t>
            </w:r>
          </w:p>
        </w:tc>
        <w:tc>
          <w:tcPr>
            <w:tcW w:w="9076" w:type="dxa"/>
            <w:shd w:val="clear" w:color="auto" w:fill="BFBFBF"/>
          </w:tcPr>
          <w:p w:rsidR="004A7996" w:rsidRPr="00C168CD" w:rsidRDefault="00686B0C" w:rsidP="00C168CD">
            <w:pPr>
              <w:pStyle w:val="PargrafodaLista"/>
              <w:numPr>
                <w:ilvl w:val="1"/>
                <w:numId w:val="16"/>
              </w:num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68CD">
              <w:rPr>
                <w:rFonts w:asciiTheme="majorHAnsi" w:hAnsiTheme="majorHAnsi" w:cstheme="majorHAnsi"/>
                <w:b/>
                <w:sz w:val="24"/>
                <w:szCs w:val="24"/>
              </w:rPr>
              <w:t>Acessibilidade ao DEJT</w:t>
            </w:r>
          </w:p>
        </w:tc>
      </w:tr>
      <w:tr w:rsidR="00D350AF" w:rsidRPr="00F92C20" w:rsidTr="0026390C">
        <w:trPr>
          <w:trHeight w:val="20"/>
        </w:trPr>
        <w:tc>
          <w:tcPr>
            <w:tcW w:w="9917" w:type="dxa"/>
            <w:gridSpan w:val="2"/>
            <w:shd w:val="clear" w:color="auto" w:fill="FFFFFF"/>
          </w:tcPr>
          <w:p w:rsidR="00C168CD" w:rsidRPr="0053593F" w:rsidRDefault="00C168CD" w:rsidP="0053593F">
            <w:pPr>
              <w:spacing w:before="240" w:after="240"/>
              <w:jc w:val="both"/>
            </w:pPr>
            <w:proofErr w:type="gramStart"/>
            <w:r w:rsidRPr="0053593F">
              <w:t>a</w:t>
            </w:r>
            <w:proofErr w:type="gramEnd"/>
            <w:r w:rsidRPr="0053593F">
              <w:t>)</w:t>
            </w:r>
            <w:r w:rsidRPr="0053593F">
              <w:tab/>
              <w:t>Sobrestamento do projeto até o término do projeto do DJEN. Essa informação já consta dentro do processo 6002429/2021-00 que trata da acessibilidade ao DEJT.</w:t>
            </w:r>
          </w:p>
          <w:p w:rsidR="00C168CD" w:rsidRPr="0053593F" w:rsidRDefault="00C168CD" w:rsidP="0053593F">
            <w:pPr>
              <w:spacing w:before="240" w:after="240"/>
              <w:jc w:val="both"/>
            </w:pPr>
            <w:proofErr w:type="gramStart"/>
            <w:r w:rsidRPr="0053593F">
              <w:t>b)</w:t>
            </w:r>
            <w:proofErr w:type="gramEnd"/>
            <w:r w:rsidRPr="0053593F">
              <w:tab/>
              <w:t xml:space="preserve">Solicitação à SETIC do CSJT de cadastramento da demanda no </w:t>
            </w:r>
            <w:proofErr w:type="spellStart"/>
            <w:r w:rsidRPr="0053593F">
              <w:t>Jira</w:t>
            </w:r>
            <w:proofErr w:type="spellEnd"/>
            <w:r w:rsidRPr="0053593F">
              <w:t xml:space="preserve"> para que essa questão da acessibilidade ao DEJT seja futuramente concluída.</w:t>
            </w:r>
          </w:p>
          <w:p w:rsidR="00F92C20" w:rsidRPr="0053593F" w:rsidRDefault="00C168CD" w:rsidP="0053593F">
            <w:pPr>
              <w:spacing w:before="240" w:after="240"/>
              <w:jc w:val="both"/>
            </w:pPr>
            <w:proofErr w:type="gramStart"/>
            <w:r w:rsidRPr="0053593F">
              <w:t>c)</w:t>
            </w:r>
            <w:proofErr w:type="gramEnd"/>
            <w:r w:rsidRPr="0053593F">
              <w:tab/>
              <w:t xml:space="preserve">Envio de resposta ao TRT 13 por meio do OFÍCIO SGRSCJT N.º 485/2023 que esclarece não ser possível o fornecimento dos arquivos do DEJT no formato XML de forma estruturada, por envolver alteração complexa e de longo prazo na arquitetura do sistema Diário Eletrônico da Justiça do Trabalho (DEJT). No mencionado Ofício também consta agradecimento do </w:t>
            </w:r>
            <w:proofErr w:type="gramStart"/>
            <w:r w:rsidRPr="0053593F">
              <w:t>Sr.</w:t>
            </w:r>
            <w:proofErr w:type="gramEnd"/>
            <w:r w:rsidRPr="0053593F">
              <w:t xml:space="preserve"> Secretário-Geral do CSJT ao TRT 13 pelo empenho demonstrado de colaborar com o Conselho Superior da Justiça do Trabalho, no intuito de estender o projeto desenvolvido de acessibilidade regional às publicações produzidas pelos órgãos da Justiça do Trabalho.</w:t>
            </w:r>
          </w:p>
        </w:tc>
      </w:tr>
    </w:tbl>
    <w:p w:rsidR="00D350AF" w:rsidRPr="00CA2819" w:rsidRDefault="00D350AF" w:rsidP="00C168CD">
      <w:pPr>
        <w:rPr>
          <w:rFonts w:asciiTheme="majorHAnsi" w:hAnsiTheme="majorHAnsi" w:cstheme="majorHAnsi"/>
        </w:rPr>
      </w:pPr>
    </w:p>
    <w:tbl>
      <w:tblPr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9076"/>
      </w:tblGrid>
      <w:tr w:rsidR="004A7996" w:rsidRPr="00F92C20" w:rsidTr="00922BB1">
        <w:trPr>
          <w:trHeight w:val="255"/>
        </w:trPr>
        <w:tc>
          <w:tcPr>
            <w:tcW w:w="841" w:type="dxa"/>
            <w:shd w:val="clear" w:color="auto" w:fill="BFBFBF"/>
            <w:vAlign w:val="center"/>
          </w:tcPr>
          <w:p w:rsidR="004A7996" w:rsidRPr="00CA2819" w:rsidRDefault="004A7996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>Item:</w:t>
            </w:r>
          </w:p>
        </w:tc>
        <w:tc>
          <w:tcPr>
            <w:tcW w:w="9076" w:type="dxa"/>
            <w:shd w:val="clear" w:color="auto" w:fill="BFBFBF"/>
          </w:tcPr>
          <w:p w:rsidR="004A7996" w:rsidRPr="00CA2819" w:rsidRDefault="004A7996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2.2 </w:t>
            </w:r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>Caderno</w:t>
            </w:r>
            <w:proofErr w:type="gramEnd"/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Administrativo Único (CAU)</w:t>
            </w:r>
          </w:p>
        </w:tc>
      </w:tr>
      <w:tr w:rsidR="00D350AF" w:rsidRPr="00F92C20" w:rsidTr="0026390C">
        <w:trPr>
          <w:trHeight w:val="20"/>
        </w:trPr>
        <w:tc>
          <w:tcPr>
            <w:tcW w:w="9917" w:type="dxa"/>
            <w:gridSpan w:val="2"/>
            <w:shd w:val="clear" w:color="auto" w:fill="FFFFFF"/>
          </w:tcPr>
          <w:p w:rsidR="00C168CD" w:rsidRDefault="00C168CD" w:rsidP="00C168CD">
            <w:pPr>
              <w:spacing w:before="240" w:after="240"/>
              <w:jc w:val="both"/>
            </w:pPr>
            <w:proofErr w:type="gramStart"/>
            <w:r>
              <w:t>a</w:t>
            </w:r>
            <w:proofErr w:type="gramEnd"/>
            <w:r>
              <w:t>)</w:t>
            </w:r>
            <w:r>
              <w:tab/>
            </w:r>
            <w:r w:rsidRPr="0081261A">
              <w:rPr>
                <w:b/>
              </w:rPr>
              <w:t>Perspectiva de implantação:</w:t>
            </w:r>
            <w:r>
              <w:t xml:space="preserve"> Neste momento a prioridade é o desenvolvimento para a implantação do Diário de Justiça Eletrônico Nacional (DJEN) brevemente. O CAU está previsto para ser implantado depois dessa entrega.</w:t>
            </w:r>
          </w:p>
          <w:p w:rsidR="00C168CD" w:rsidRDefault="00C168CD" w:rsidP="00C168CD">
            <w:pPr>
              <w:spacing w:before="240" w:after="240"/>
              <w:jc w:val="both"/>
            </w:pPr>
            <w:proofErr w:type="gramStart"/>
            <w:r>
              <w:t>b)</w:t>
            </w:r>
            <w:proofErr w:type="gramEnd"/>
            <w:r>
              <w:tab/>
            </w:r>
            <w:r w:rsidRPr="0081261A">
              <w:rPr>
                <w:b/>
              </w:rPr>
              <w:t>Regulamentação:</w:t>
            </w:r>
            <w:r>
              <w:t xml:space="preserve"> Possivelmente será usada sistemática semelhante à utilizada para a regulamentação do DJEN, razão pela qual a minuta de regulamentação do CAU já elaborada pelo Comitê necessitará ser posteriormente revista</w:t>
            </w:r>
          </w:p>
          <w:p w:rsidR="00D350AF" w:rsidRPr="00775E21" w:rsidRDefault="00C168CD" w:rsidP="00C168CD">
            <w:pPr>
              <w:spacing w:before="240" w:after="240"/>
              <w:jc w:val="both"/>
            </w:pPr>
            <w:r>
              <w:t xml:space="preserve">c) </w:t>
            </w:r>
            <w:r>
              <w:tab/>
            </w:r>
            <w:r w:rsidRPr="0081261A">
              <w:rPr>
                <w:b/>
              </w:rPr>
              <w:t>Manual:</w:t>
            </w:r>
            <w:r>
              <w:t xml:space="preserve"> Os integrantes da Gestão Nacional do DEJT realizaram</w:t>
            </w:r>
            <w:proofErr w:type="gramStart"/>
            <w:r>
              <w:t xml:space="preserve">  </w:t>
            </w:r>
            <w:proofErr w:type="gramEnd"/>
            <w:r>
              <w:t xml:space="preserve">uma recente atualização do manual administrativo, cuja minuta será oportunamente encaminhada para </w:t>
            </w:r>
            <w:proofErr w:type="spellStart"/>
            <w:r>
              <w:t>manifestaçãodo</w:t>
            </w:r>
            <w:proofErr w:type="spellEnd"/>
            <w:r>
              <w:t xml:space="preserve"> CGDEJT, após a conclusão do projeto relacionado ao DJEN.</w:t>
            </w:r>
          </w:p>
        </w:tc>
      </w:tr>
    </w:tbl>
    <w:p w:rsidR="00D350AF" w:rsidRPr="00CA2819" w:rsidRDefault="00D350AF" w:rsidP="00D350AF">
      <w:pPr>
        <w:spacing w:after="0"/>
        <w:rPr>
          <w:rFonts w:asciiTheme="majorHAnsi" w:hAnsiTheme="majorHAnsi" w:cstheme="majorHAnsi"/>
          <w:b/>
        </w:rPr>
      </w:pPr>
    </w:p>
    <w:tbl>
      <w:tblPr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9076"/>
      </w:tblGrid>
      <w:tr w:rsidR="00192AE7" w:rsidRPr="00F92C20" w:rsidTr="00CA5A76">
        <w:trPr>
          <w:trHeight w:val="255"/>
        </w:trPr>
        <w:tc>
          <w:tcPr>
            <w:tcW w:w="841" w:type="dxa"/>
            <w:shd w:val="clear" w:color="auto" w:fill="BFBFBF"/>
            <w:vAlign w:val="center"/>
          </w:tcPr>
          <w:p w:rsidR="00192AE7" w:rsidRPr="00CA2819" w:rsidRDefault="00192AE7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>Item:</w:t>
            </w:r>
          </w:p>
        </w:tc>
        <w:tc>
          <w:tcPr>
            <w:tcW w:w="9076" w:type="dxa"/>
            <w:shd w:val="clear" w:color="auto" w:fill="BFBFBF"/>
          </w:tcPr>
          <w:p w:rsidR="00192AE7" w:rsidRPr="00CA2819" w:rsidRDefault="00192AE7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2.3 </w:t>
            </w:r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>Regulamentação</w:t>
            </w:r>
            <w:proofErr w:type="gramEnd"/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DJEN</w:t>
            </w:r>
          </w:p>
        </w:tc>
      </w:tr>
      <w:tr w:rsidR="00D350AF" w:rsidRPr="00F92C20" w:rsidTr="0026390C">
        <w:trPr>
          <w:trHeight w:val="20"/>
        </w:trPr>
        <w:tc>
          <w:tcPr>
            <w:tcW w:w="9917" w:type="dxa"/>
            <w:gridSpan w:val="2"/>
            <w:shd w:val="clear" w:color="auto" w:fill="FFFFFF"/>
          </w:tcPr>
          <w:p w:rsidR="00C168CD" w:rsidRPr="00C168CD" w:rsidRDefault="00C168CD" w:rsidP="00C168CD">
            <w:pPr>
              <w:spacing w:before="240" w:after="24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a</w:t>
            </w:r>
            <w:proofErr w:type="gramEnd"/>
            <w:r>
              <w:rPr>
                <w:rFonts w:asciiTheme="majorHAnsi" w:hAnsiTheme="majorHAnsi" w:cstheme="majorHAnsi"/>
              </w:rPr>
              <w:t>)</w:t>
            </w:r>
            <w:r w:rsidRPr="00C168CD">
              <w:rPr>
                <w:rFonts w:asciiTheme="majorHAnsi" w:hAnsiTheme="majorHAnsi" w:cstheme="majorHAnsi"/>
              </w:rPr>
              <w:tab/>
              <w:t xml:space="preserve">DJEN e DEJT funcionarão juntos em produção: Nesse contexto, as “publicações oficiais” continuarão sendo as do DEJT (será tratada essa situação específica em regulamentação). Somente depois que houver a certeza de que o DJEN está recebendo corretamente todas as publicações enviadas pelo </w:t>
            </w:r>
            <w:proofErr w:type="spellStart"/>
            <w:proofErr w:type="gramStart"/>
            <w:r w:rsidRPr="00C168CD">
              <w:rPr>
                <w:rFonts w:asciiTheme="majorHAnsi" w:hAnsiTheme="majorHAnsi" w:cstheme="majorHAnsi"/>
              </w:rPr>
              <w:t>PJe</w:t>
            </w:r>
            <w:proofErr w:type="spellEnd"/>
            <w:proofErr w:type="gramEnd"/>
            <w:r w:rsidRPr="00C168CD">
              <w:rPr>
                <w:rFonts w:asciiTheme="majorHAnsi" w:hAnsiTheme="majorHAnsi" w:cstheme="majorHAnsi"/>
              </w:rPr>
              <w:t xml:space="preserve"> é que o sistema DEJT será trancado no que concerne às matérias judiciárias enviadas pelo </w:t>
            </w:r>
            <w:proofErr w:type="spellStart"/>
            <w:r w:rsidRPr="00C168CD">
              <w:rPr>
                <w:rFonts w:asciiTheme="majorHAnsi" w:hAnsiTheme="majorHAnsi" w:cstheme="majorHAnsi"/>
              </w:rPr>
              <w:t>PJe</w:t>
            </w:r>
            <w:proofErr w:type="spellEnd"/>
            <w:r w:rsidRPr="00C168CD">
              <w:rPr>
                <w:rFonts w:asciiTheme="majorHAnsi" w:hAnsiTheme="majorHAnsi" w:cstheme="majorHAnsi"/>
              </w:rPr>
              <w:t>, passando a valer assim somente o DJEN.</w:t>
            </w:r>
          </w:p>
          <w:p w:rsidR="00D350AF" w:rsidRPr="00CA2819" w:rsidRDefault="00C168CD" w:rsidP="001A0D57">
            <w:pPr>
              <w:spacing w:before="240" w:after="24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b)</w:t>
            </w:r>
            <w:proofErr w:type="gramEnd"/>
            <w:r w:rsidRPr="00C168CD">
              <w:rPr>
                <w:rFonts w:asciiTheme="majorHAnsi" w:hAnsiTheme="majorHAnsi" w:cstheme="majorHAnsi"/>
              </w:rPr>
              <w:tab/>
              <w:t xml:space="preserve">DJEN será liberado em futuras versões do </w:t>
            </w:r>
            <w:proofErr w:type="spellStart"/>
            <w:r w:rsidRPr="00C168CD">
              <w:rPr>
                <w:rFonts w:asciiTheme="majorHAnsi" w:hAnsiTheme="majorHAnsi" w:cstheme="majorHAnsi"/>
              </w:rPr>
              <w:t>PJe</w:t>
            </w:r>
            <w:proofErr w:type="spellEnd"/>
            <w:r w:rsidRPr="00C168CD">
              <w:rPr>
                <w:rFonts w:asciiTheme="majorHAnsi" w:hAnsiTheme="majorHAnsi" w:cstheme="majorHAnsi"/>
              </w:rPr>
              <w:t xml:space="preserve">, conforme </w:t>
            </w:r>
            <w:r>
              <w:rPr>
                <w:rFonts w:asciiTheme="majorHAnsi" w:hAnsiTheme="majorHAnsi" w:cstheme="majorHAnsi"/>
              </w:rPr>
              <w:t xml:space="preserve">previsto no </w:t>
            </w:r>
            <w:r w:rsidR="001A0D57">
              <w:rPr>
                <w:rFonts w:asciiTheme="majorHAnsi" w:hAnsiTheme="majorHAnsi" w:cstheme="majorHAnsi"/>
              </w:rPr>
              <w:t>tópico 2.4.</w:t>
            </w:r>
          </w:p>
        </w:tc>
      </w:tr>
    </w:tbl>
    <w:p w:rsidR="00D350AF" w:rsidRPr="00CA2819" w:rsidRDefault="00D350AF" w:rsidP="00D350AF">
      <w:pPr>
        <w:spacing w:after="0"/>
        <w:rPr>
          <w:rFonts w:asciiTheme="majorHAnsi" w:hAnsiTheme="majorHAnsi" w:cstheme="majorHAnsi"/>
          <w:b/>
        </w:rPr>
      </w:pPr>
    </w:p>
    <w:tbl>
      <w:tblPr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9076"/>
      </w:tblGrid>
      <w:tr w:rsidR="00A545EC" w:rsidRPr="00F92C20" w:rsidTr="00F65295">
        <w:trPr>
          <w:trHeight w:val="255"/>
        </w:trPr>
        <w:tc>
          <w:tcPr>
            <w:tcW w:w="841" w:type="dxa"/>
            <w:shd w:val="clear" w:color="auto" w:fill="BFBFBF"/>
            <w:vAlign w:val="center"/>
          </w:tcPr>
          <w:p w:rsidR="00A545EC" w:rsidRPr="00CA2819" w:rsidRDefault="00A545EC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Item:</w:t>
            </w:r>
          </w:p>
        </w:tc>
        <w:tc>
          <w:tcPr>
            <w:tcW w:w="9076" w:type="dxa"/>
            <w:shd w:val="clear" w:color="auto" w:fill="BFBFBF"/>
          </w:tcPr>
          <w:p w:rsidR="00A545EC" w:rsidRPr="00CA2819" w:rsidRDefault="00A545EC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2.4 </w:t>
            </w:r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>Cronograma</w:t>
            </w:r>
            <w:proofErr w:type="gramEnd"/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 implantação do DJEN</w:t>
            </w:r>
          </w:p>
        </w:tc>
      </w:tr>
      <w:tr w:rsidR="00544FAD" w:rsidRPr="00F92C20" w:rsidTr="0026390C">
        <w:trPr>
          <w:trHeight w:val="20"/>
        </w:trPr>
        <w:tc>
          <w:tcPr>
            <w:tcW w:w="9917" w:type="dxa"/>
            <w:gridSpan w:val="2"/>
            <w:shd w:val="clear" w:color="auto" w:fill="FFFFFF"/>
          </w:tcPr>
          <w:p w:rsidR="001A0D57" w:rsidRPr="001A0D57" w:rsidRDefault="001A0D57" w:rsidP="001A0D57">
            <w:pPr>
              <w:pStyle w:val="NormalWeb"/>
              <w:numPr>
                <w:ilvl w:val="0"/>
                <w:numId w:val="17"/>
              </w:numPr>
              <w:spacing w:before="240" w:after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Disponibilização de expedientes (intimações, despachos, decisões e sentenças): outubro de 2023 (</w:t>
            </w:r>
            <w:proofErr w:type="spellStart"/>
            <w:proofErr w:type="gramStart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PJe</w:t>
            </w:r>
            <w:proofErr w:type="spellEnd"/>
            <w:proofErr w:type="gramEnd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2.9)</w:t>
            </w:r>
          </w:p>
          <w:p w:rsidR="001A0D57" w:rsidRPr="001A0D57" w:rsidRDefault="001A0D57" w:rsidP="001A0D57">
            <w:pPr>
              <w:pStyle w:val="NormalWeb"/>
              <w:numPr>
                <w:ilvl w:val="0"/>
                <w:numId w:val="17"/>
              </w:numPr>
              <w:spacing w:before="240" w:after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Disponibilização de lista de distribuição: janeiro de 2024 (</w:t>
            </w:r>
            <w:proofErr w:type="spellStart"/>
            <w:proofErr w:type="gramStart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PJe</w:t>
            </w:r>
            <w:proofErr w:type="spellEnd"/>
            <w:proofErr w:type="gramEnd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2.10)</w:t>
            </w:r>
          </w:p>
          <w:p w:rsidR="001A0D57" w:rsidRPr="001A0D57" w:rsidRDefault="001A0D57" w:rsidP="001A0D57">
            <w:pPr>
              <w:pStyle w:val="NormalWeb"/>
              <w:numPr>
                <w:ilvl w:val="0"/>
                <w:numId w:val="17"/>
              </w:numPr>
              <w:spacing w:before="240" w:after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Disponibilização de pauta de sessão de julgamento e acórdãos: CSJT a definir com o TST.</w:t>
            </w:r>
          </w:p>
          <w:p w:rsidR="001A0D57" w:rsidRPr="001A0D57" w:rsidRDefault="001A0D57" w:rsidP="001A0D57">
            <w:pPr>
              <w:pStyle w:val="NormalWeb"/>
              <w:spacing w:before="240" w:after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D2F5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Sistemas legados e o DJEN:</w:t>
            </w:r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Considerando que alguns TRTs ainda utilizam sistemas legados, o ideal é que migrem para o  </w:t>
            </w:r>
            <w:proofErr w:type="spellStart"/>
            <w:proofErr w:type="gramStart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PJe</w:t>
            </w:r>
            <w:proofErr w:type="spellEnd"/>
            <w:proofErr w:type="gramEnd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fim de que possam publicar no DJEN. Até lá, a previsão é de que os Cadernos Judiciários do DEJT continuem temporariamente divulgando as matérias dos sistemas legados.</w:t>
            </w:r>
          </w:p>
          <w:p w:rsidR="00544FAD" w:rsidRPr="003668A4" w:rsidRDefault="001A0D57" w:rsidP="001A0D57">
            <w:pPr>
              <w:pStyle w:val="NormalWeb"/>
              <w:spacing w:before="240" w:beforeAutospacing="0" w:after="240" w:afterAutospacing="0"/>
              <w:jc w:val="both"/>
            </w:pPr>
            <w:proofErr w:type="spellStart"/>
            <w:proofErr w:type="gramStart"/>
            <w:r w:rsidRPr="00DD2F5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PJe</w:t>
            </w:r>
            <w:proofErr w:type="spellEnd"/>
            <w:proofErr w:type="gramEnd"/>
            <w:r w:rsidRPr="00DD2F5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COR:</w:t>
            </w:r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Sistema fornecido e administrado pelo CNJ que Corregedorias dos TRTs e do próprio TST já utilizam e com isso alguns desses órgãos já enviam  matérias diretamente para o DJEN. Cabe, portanto, uma proposta de que as Corregedorias que ainda enviam matérias para o DEJT, passem a publicar no DJEN, por meio do </w:t>
            </w:r>
            <w:proofErr w:type="spellStart"/>
            <w:proofErr w:type="gramStart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>PJe</w:t>
            </w:r>
            <w:proofErr w:type="spellEnd"/>
            <w:proofErr w:type="gramEnd"/>
            <w:r w:rsidRPr="001A0D5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Cor.</w:t>
            </w:r>
          </w:p>
        </w:tc>
      </w:tr>
    </w:tbl>
    <w:p w:rsidR="00544FAD" w:rsidRPr="00CA2819" w:rsidRDefault="00544FAD" w:rsidP="00D350AF">
      <w:pPr>
        <w:spacing w:after="0"/>
        <w:rPr>
          <w:rFonts w:asciiTheme="majorHAnsi" w:hAnsiTheme="majorHAnsi" w:cstheme="majorHAnsi"/>
          <w:b/>
        </w:rPr>
      </w:pPr>
    </w:p>
    <w:tbl>
      <w:tblPr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9076"/>
      </w:tblGrid>
      <w:tr w:rsidR="00E922AF" w:rsidRPr="00F92C20" w:rsidTr="00B85128">
        <w:trPr>
          <w:trHeight w:val="255"/>
        </w:trPr>
        <w:tc>
          <w:tcPr>
            <w:tcW w:w="841" w:type="dxa"/>
            <w:shd w:val="clear" w:color="auto" w:fill="BFBFBF"/>
            <w:vAlign w:val="center"/>
          </w:tcPr>
          <w:p w:rsidR="00E922AF" w:rsidRPr="00CA2819" w:rsidRDefault="00E922AF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>Item:</w:t>
            </w:r>
          </w:p>
        </w:tc>
        <w:tc>
          <w:tcPr>
            <w:tcW w:w="9076" w:type="dxa"/>
            <w:shd w:val="clear" w:color="auto" w:fill="BFBFBF"/>
          </w:tcPr>
          <w:p w:rsidR="00E922AF" w:rsidRPr="00CA2819" w:rsidRDefault="00E922AF" w:rsidP="00CA2819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28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2.5 </w:t>
            </w:r>
            <w:r w:rsidR="00686B0C" w:rsidRPr="00686B0C">
              <w:rPr>
                <w:rFonts w:asciiTheme="majorHAnsi" w:hAnsiTheme="majorHAnsi" w:cstheme="majorHAnsi"/>
                <w:b/>
                <w:sz w:val="24"/>
                <w:szCs w:val="24"/>
              </w:rPr>
              <w:t>Pontos para regulamentação</w:t>
            </w:r>
          </w:p>
        </w:tc>
      </w:tr>
      <w:tr w:rsidR="00BE5ACC" w:rsidRPr="00F92C20" w:rsidTr="0026390C">
        <w:trPr>
          <w:trHeight w:val="20"/>
        </w:trPr>
        <w:tc>
          <w:tcPr>
            <w:tcW w:w="9917" w:type="dxa"/>
            <w:gridSpan w:val="2"/>
            <w:shd w:val="clear" w:color="auto" w:fill="FFFFFF"/>
          </w:tcPr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a)</w:t>
            </w:r>
            <w:proofErr w:type="gramStart"/>
            <w:r w:rsidRPr="0053593F">
              <w:t xml:space="preserve">  </w:t>
            </w:r>
            <w:proofErr w:type="gramEnd"/>
            <w:r w:rsidRPr="0053593F">
              <w:tab/>
              <w:t xml:space="preserve">O Ato Conjunto TST.CSJT nº 15/2008, que instituiu o DEJT, continuará válido. Essa regulamentação base norteará </w:t>
            </w:r>
            <w:proofErr w:type="gramStart"/>
            <w:r w:rsidRPr="0053593F">
              <w:t>3</w:t>
            </w:r>
            <w:proofErr w:type="gramEnd"/>
            <w:r w:rsidRPr="0053593F">
              <w:t xml:space="preserve"> importantes momentos dessa transição: das publicações simultâneas DEJT/DJEN, em relação aos sistemas legados que ainda continuarão publicando por um tempo no DEJT e também relativamente às matérias administrativas.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b)</w:t>
            </w:r>
            <w:proofErr w:type="gramStart"/>
            <w:r w:rsidRPr="0053593F">
              <w:t xml:space="preserve">  </w:t>
            </w:r>
            <w:proofErr w:type="gramEnd"/>
            <w:r w:rsidRPr="0053593F">
              <w:tab/>
              <w:t>Elaboração de novo Ato Conjunto para o DJEN: Minuta a ser trabalhada ainda com discussões e interações do CGDEJT.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c)</w:t>
            </w:r>
            <w:proofErr w:type="gramStart"/>
            <w:r w:rsidRPr="0053593F">
              <w:t xml:space="preserve">   </w:t>
            </w:r>
            <w:proofErr w:type="gramEnd"/>
            <w:r w:rsidRPr="0053593F">
              <w:tab/>
              <w:t>Regras de negócio a serem normatizadas no novo Ato Conjunto para o DJEN: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·               DEJT permanece válido até testes com o DJEN;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·               Envio de matérias;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·               Cancelamento de matérias enviadas;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·               Feriados;</w:t>
            </w:r>
          </w:p>
          <w:p w:rsidR="00DD2F59" w:rsidRPr="0053593F" w:rsidRDefault="00DD2F59" w:rsidP="0053593F">
            <w:pPr>
              <w:spacing w:before="240" w:after="240"/>
              <w:jc w:val="both"/>
            </w:pPr>
            <w:r w:rsidRPr="0053593F">
              <w:t>·               Papel das unidades e dos gestores;</w:t>
            </w:r>
          </w:p>
          <w:p w:rsidR="00BE5ACC" w:rsidRPr="002F1D2B" w:rsidRDefault="00DD2F59" w:rsidP="0053593F">
            <w:pPr>
              <w:spacing w:before="240" w:after="240"/>
              <w:jc w:val="both"/>
            </w:pPr>
            <w:r w:rsidRPr="0053593F">
              <w:t>·               Sistemas legados.</w:t>
            </w:r>
          </w:p>
        </w:tc>
      </w:tr>
    </w:tbl>
    <w:p w:rsidR="00544FAD" w:rsidRPr="00CA2819" w:rsidRDefault="00544FAD" w:rsidP="00D350AF">
      <w:pPr>
        <w:spacing w:after="0"/>
        <w:rPr>
          <w:rFonts w:asciiTheme="majorHAnsi" w:hAnsiTheme="majorHAnsi" w:cstheme="majorHAnsi"/>
          <w:b/>
        </w:rPr>
      </w:pPr>
    </w:p>
    <w:p w:rsidR="00BF526B" w:rsidRDefault="00BF526B" w:rsidP="00CA2819">
      <w:pPr>
        <w:pStyle w:val="SemEspaamento"/>
      </w:pPr>
    </w:p>
    <w:p w:rsidR="00D350AF" w:rsidRDefault="00D350AF" w:rsidP="00CA2819">
      <w:pPr>
        <w:pStyle w:val="SemEspaamento"/>
      </w:pPr>
      <w:r w:rsidRPr="00F92C20">
        <w:t>A ata foi submetida aos membros do Comitê</w:t>
      </w:r>
      <w:r w:rsidR="00676D54">
        <w:t xml:space="preserve"> e </w:t>
      </w:r>
      <w:r w:rsidR="00F655F0">
        <w:t>colaboradores</w:t>
      </w:r>
      <w:r w:rsidRPr="00F92C20">
        <w:t xml:space="preserve">, que a aprovaram. </w:t>
      </w:r>
    </w:p>
    <w:p w:rsidR="00BF526B" w:rsidRDefault="00BF526B" w:rsidP="00CA2819">
      <w:pPr>
        <w:pStyle w:val="SemEspaamento"/>
      </w:pPr>
    </w:p>
    <w:p w:rsidR="00F85117" w:rsidRDefault="00214BB1" w:rsidP="002D6F68">
      <w:pPr>
        <w:pStyle w:val="SemEspaamento"/>
        <w:ind w:left="2160" w:hanging="2018"/>
        <w:rPr>
          <w:b/>
        </w:rPr>
      </w:pPr>
      <w:r>
        <w:rPr>
          <w:b/>
        </w:rPr>
        <w:t xml:space="preserve">      </w:t>
      </w:r>
    </w:p>
    <w:p w:rsidR="00F85117" w:rsidRDefault="00F85117" w:rsidP="002D6F68">
      <w:pPr>
        <w:pStyle w:val="SemEspaamento"/>
        <w:ind w:left="2160" w:hanging="2018"/>
        <w:rPr>
          <w:b/>
        </w:rPr>
      </w:pPr>
    </w:p>
    <w:p w:rsidR="00F85117" w:rsidRDefault="00F85117" w:rsidP="002D6F68">
      <w:pPr>
        <w:pStyle w:val="SemEspaamento"/>
        <w:ind w:left="2160" w:hanging="2018"/>
        <w:rPr>
          <w:b/>
        </w:rPr>
      </w:pPr>
    </w:p>
    <w:p w:rsidR="00C66F7B" w:rsidRDefault="00C66F7B" w:rsidP="00F85117">
      <w:pPr>
        <w:pStyle w:val="SemEspaamento"/>
        <w:ind w:left="284"/>
        <w:rPr>
          <w:b/>
        </w:rPr>
      </w:pPr>
      <w:r w:rsidRPr="0026390C">
        <w:rPr>
          <w:b/>
        </w:rPr>
        <w:lastRenderedPageBreak/>
        <w:t>Membros do Comitê</w:t>
      </w:r>
    </w:p>
    <w:p w:rsidR="00C66F7B" w:rsidRPr="00F92C20" w:rsidRDefault="00C66F7B" w:rsidP="00CA2819">
      <w:pPr>
        <w:pStyle w:val="SemEspaamento"/>
      </w:pPr>
    </w:p>
    <w:tbl>
      <w:tblPr>
        <w:tblW w:w="10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0"/>
        <w:gridCol w:w="3285"/>
      </w:tblGrid>
      <w:tr w:rsidR="00D350AF" w:rsidRPr="00F92C20" w:rsidTr="00CA2819">
        <w:trPr>
          <w:trHeight w:val="454"/>
          <w:jc w:val="center"/>
        </w:trPr>
        <w:tc>
          <w:tcPr>
            <w:tcW w:w="6720" w:type="dxa"/>
            <w:shd w:val="clear" w:color="auto" w:fill="BFBFBF"/>
            <w:vAlign w:val="center"/>
          </w:tcPr>
          <w:p w:rsidR="00D350AF" w:rsidRPr="00CA2819" w:rsidRDefault="00D350A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3285" w:type="dxa"/>
            <w:shd w:val="clear" w:color="auto" w:fill="BFBFBF"/>
            <w:vAlign w:val="center"/>
          </w:tcPr>
          <w:p w:rsidR="00D350AF" w:rsidRPr="00CA2819" w:rsidRDefault="00D350A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2819">
              <w:rPr>
                <w:rFonts w:asciiTheme="majorHAnsi" w:hAnsiTheme="majorHAnsi" w:cstheme="majorHAnsi"/>
                <w:b/>
              </w:rPr>
              <w:t>Assinatura</w:t>
            </w:r>
          </w:p>
        </w:tc>
      </w:tr>
      <w:tr w:rsidR="00D350AF" w:rsidRPr="00F92C20" w:rsidTr="00CA2819">
        <w:trPr>
          <w:trHeight w:val="20"/>
          <w:jc w:val="center"/>
        </w:trPr>
        <w:tc>
          <w:tcPr>
            <w:tcW w:w="6720" w:type="dxa"/>
            <w:vAlign w:val="center"/>
          </w:tcPr>
          <w:p w:rsidR="00D350AF" w:rsidRPr="00433AE5" w:rsidRDefault="00D350AF" w:rsidP="00CA2819">
            <w:pPr>
              <w:pStyle w:val="SemEspaamento"/>
              <w:jc w:val="center"/>
              <w:rPr>
                <w:b/>
              </w:rPr>
            </w:pPr>
            <w:r w:rsidRPr="00CA2819">
              <w:t>Villermando Ribeiro dos Santos</w:t>
            </w:r>
          </w:p>
        </w:tc>
        <w:tc>
          <w:tcPr>
            <w:tcW w:w="3285" w:type="dxa"/>
          </w:tcPr>
          <w:p w:rsidR="00D350AF" w:rsidRPr="00CA2819" w:rsidRDefault="00D350AF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350AF" w:rsidRPr="00F92C20" w:rsidTr="00CA2819">
        <w:trPr>
          <w:trHeight w:val="20"/>
          <w:jc w:val="center"/>
        </w:trPr>
        <w:tc>
          <w:tcPr>
            <w:tcW w:w="6720" w:type="dxa"/>
            <w:vAlign w:val="center"/>
          </w:tcPr>
          <w:p w:rsidR="00D350AF" w:rsidRPr="00433AE5" w:rsidRDefault="00A84A33" w:rsidP="00CA2819">
            <w:pPr>
              <w:pStyle w:val="SemEspaamento"/>
              <w:jc w:val="center"/>
              <w:rPr>
                <w:i/>
              </w:rPr>
            </w:pPr>
            <w:r w:rsidRPr="0026390C">
              <w:rPr>
                <w:color w:val="202124"/>
                <w:sz w:val="21"/>
                <w:szCs w:val="21"/>
                <w:shd w:val="clear" w:color="auto" w:fill="FFFFFF"/>
              </w:rPr>
              <w:t>Rosanne Cristina Colombelli Gontijo</w:t>
            </w:r>
          </w:p>
        </w:tc>
        <w:tc>
          <w:tcPr>
            <w:tcW w:w="3285" w:type="dxa"/>
          </w:tcPr>
          <w:p w:rsidR="00D350AF" w:rsidRPr="00CA2819" w:rsidRDefault="00D350AF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84A33" w:rsidRPr="00F92C20" w:rsidTr="00CA2819">
        <w:trPr>
          <w:trHeight w:val="20"/>
          <w:jc w:val="center"/>
        </w:trPr>
        <w:tc>
          <w:tcPr>
            <w:tcW w:w="6720" w:type="dxa"/>
            <w:vAlign w:val="center"/>
          </w:tcPr>
          <w:p w:rsidR="00A84A33" w:rsidRPr="00433AE5" w:rsidRDefault="0088530F" w:rsidP="00CA2819">
            <w:pPr>
              <w:pStyle w:val="SemEspaamento"/>
              <w:jc w:val="center"/>
            </w:pPr>
            <w:proofErr w:type="spellStart"/>
            <w:r w:rsidRPr="0026390C">
              <w:rPr>
                <w:rFonts w:eastAsia="Courier New"/>
              </w:rPr>
              <w:t>Luis</w:t>
            </w:r>
            <w:proofErr w:type="spellEnd"/>
            <w:r w:rsidRPr="0026390C">
              <w:rPr>
                <w:rFonts w:eastAsia="Courier New"/>
              </w:rPr>
              <w:t xml:space="preserve"> Fernando de Araújo Vieira</w:t>
            </w:r>
          </w:p>
        </w:tc>
        <w:tc>
          <w:tcPr>
            <w:tcW w:w="3285" w:type="dxa"/>
          </w:tcPr>
          <w:p w:rsidR="00A84A33" w:rsidRPr="00F92C20" w:rsidRDefault="00A84A33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84A33" w:rsidRPr="00F92C20" w:rsidTr="00CA2819">
        <w:trPr>
          <w:trHeight w:val="20"/>
          <w:jc w:val="center"/>
        </w:trPr>
        <w:tc>
          <w:tcPr>
            <w:tcW w:w="6720" w:type="dxa"/>
            <w:vAlign w:val="center"/>
          </w:tcPr>
          <w:p w:rsidR="00A84A33" w:rsidRPr="00433AE5" w:rsidRDefault="0088530F" w:rsidP="00CA2819">
            <w:pPr>
              <w:pStyle w:val="SemEspaamento"/>
              <w:jc w:val="center"/>
            </w:pPr>
            <w:r w:rsidRPr="000435CD">
              <w:t xml:space="preserve">Ana Celina Ribeiro </w:t>
            </w:r>
            <w:proofErr w:type="spellStart"/>
            <w:r w:rsidRPr="000435CD">
              <w:t>Ciancio</w:t>
            </w:r>
            <w:proofErr w:type="spellEnd"/>
            <w:r w:rsidRPr="000435CD">
              <w:t xml:space="preserve"> Siqueira</w:t>
            </w:r>
          </w:p>
        </w:tc>
        <w:tc>
          <w:tcPr>
            <w:tcW w:w="3285" w:type="dxa"/>
          </w:tcPr>
          <w:p w:rsidR="00A84A33" w:rsidRPr="00F92C20" w:rsidRDefault="00A84A33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350AF" w:rsidRPr="00F92C20" w:rsidTr="00CA2819">
        <w:trPr>
          <w:trHeight w:val="20"/>
          <w:jc w:val="center"/>
        </w:trPr>
        <w:tc>
          <w:tcPr>
            <w:tcW w:w="6720" w:type="dxa"/>
            <w:vAlign w:val="center"/>
          </w:tcPr>
          <w:p w:rsidR="00D350AF" w:rsidRPr="00433AE5" w:rsidRDefault="002D6F68" w:rsidP="002D6F68">
            <w:pPr>
              <w:spacing w:before="120" w:after="120" w:line="240" w:lineRule="auto"/>
              <w:ind w:left="-386"/>
              <w:jc w:val="center"/>
            </w:pPr>
            <w:r w:rsidRPr="002D6F68">
              <w:t>Mário Carlos de Bem Osório Neto</w:t>
            </w:r>
          </w:p>
        </w:tc>
        <w:tc>
          <w:tcPr>
            <w:tcW w:w="3285" w:type="dxa"/>
          </w:tcPr>
          <w:p w:rsidR="00D350AF" w:rsidRPr="00CA2819" w:rsidRDefault="00D350AF" w:rsidP="0026390C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8530F" w:rsidRPr="00F92C20" w:rsidTr="00CA2819">
        <w:trPr>
          <w:trHeight w:val="20"/>
          <w:jc w:val="center"/>
        </w:trPr>
        <w:tc>
          <w:tcPr>
            <w:tcW w:w="6720" w:type="dxa"/>
            <w:vAlign w:val="center"/>
          </w:tcPr>
          <w:p w:rsidR="0088530F" w:rsidRPr="00433AE5" w:rsidRDefault="0088530F" w:rsidP="00CA2819">
            <w:pPr>
              <w:pStyle w:val="SemEspaamento"/>
              <w:jc w:val="center"/>
            </w:pPr>
            <w:r w:rsidRPr="003A0433">
              <w:t>Rômulo Araújo Carvalho</w:t>
            </w:r>
          </w:p>
        </w:tc>
        <w:tc>
          <w:tcPr>
            <w:tcW w:w="3285" w:type="dxa"/>
          </w:tcPr>
          <w:p w:rsidR="0088530F" w:rsidRPr="00F92C20" w:rsidRDefault="0088530F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D350AF" w:rsidRDefault="00214BB1" w:rsidP="00CA2819">
      <w:pPr>
        <w:pStyle w:val="SemEspaamento"/>
      </w:pPr>
      <w:r>
        <w:tab/>
      </w:r>
      <w:r>
        <w:tab/>
      </w:r>
      <w:r>
        <w:tab/>
      </w:r>
    </w:p>
    <w:p w:rsidR="00C66F7B" w:rsidRPr="00CA2819" w:rsidRDefault="00C66F7B" w:rsidP="00F85117">
      <w:pPr>
        <w:ind w:left="284"/>
        <w:rPr>
          <w:b/>
        </w:rPr>
      </w:pPr>
      <w:r w:rsidRPr="00CA2819">
        <w:rPr>
          <w:b/>
        </w:rPr>
        <w:t>Colaboradores</w:t>
      </w:r>
    </w:p>
    <w:p w:rsidR="00C66F7B" w:rsidRDefault="00C66F7B" w:rsidP="00CA2819">
      <w:pPr>
        <w:pStyle w:val="SemEspaamento"/>
      </w:pPr>
    </w:p>
    <w:tbl>
      <w:tblPr>
        <w:tblW w:w="10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0"/>
        <w:gridCol w:w="3285"/>
      </w:tblGrid>
      <w:tr w:rsidR="00C66F7B" w:rsidRPr="0026390C" w:rsidTr="0026390C">
        <w:trPr>
          <w:trHeight w:val="454"/>
          <w:jc w:val="center"/>
        </w:trPr>
        <w:tc>
          <w:tcPr>
            <w:tcW w:w="6720" w:type="dxa"/>
            <w:shd w:val="clear" w:color="auto" w:fill="BFBFBF"/>
            <w:vAlign w:val="center"/>
          </w:tcPr>
          <w:p w:rsidR="00C66F7B" w:rsidRPr="0026390C" w:rsidRDefault="00C66F7B" w:rsidP="002639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1" w:name="_heading=h.gjdgxs" w:colFirst="0" w:colLast="0"/>
            <w:bookmarkStart w:id="2" w:name="_heading=h.1fob9te" w:colFirst="0" w:colLast="0"/>
            <w:bookmarkEnd w:id="1"/>
            <w:bookmarkEnd w:id="2"/>
            <w:r w:rsidRPr="0026390C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3285" w:type="dxa"/>
            <w:shd w:val="clear" w:color="auto" w:fill="BFBFBF"/>
            <w:vAlign w:val="center"/>
          </w:tcPr>
          <w:p w:rsidR="00C66F7B" w:rsidRPr="0026390C" w:rsidRDefault="00C66F7B" w:rsidP="002639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6390C">
              <w:rPr>
                <w:rFonts w:asciiTheme="majorHAnsi" w:hAnsiTheme="majorHAnsi" w:cstheme="majorHAnsi"/>
                <w:b/>
              </w:rPr>
              <w:t>Assinatura</w:t>
            </w:r>
          </w:p>
        </w:tc>
      </w:tr>
      <w:tr w:rsidR="00C66F7B" w:rsidRPr="0026390C" w:rsidTr="0026390C">
        <w:trPr>
          <w:trHeight w:val="20"/>
          <w:jc w:val="center"/>
        </w:trPr>
        <w:tc>
          <w:tcPr>
            <w:tcW w:w="6720" w:type="dxa"/>
            <w:vAlign w:val="center"/>
          </w:tcPr>
          <w:p w:rsidR="00C66F7B" w:rsidRPr="0026390C" w:rsidRDefault="00C66F7B" w:rsidP="0026390C">
            <w:pPr>
              <w:pStyle w:val="SemEspaamento"/>
              <w:jc w:val="center"/>
              <w:rPr>
                <w:b/>
              </w:rPr>
            </w:pPr>
            <w:r w:rsidRPr="0026390C">
              <w:t>Carlos Eduardo Mazzi</w:t>
            </w:r>
          </w:p>
        </w:tc>
        <w:tc>
          <w:tcPr>
            <w:tcW w:w="3285" w:type="dxa"/>
          </w:tcPr>
          <w:p w:rsidR="00C66F7B" w:rsidRPr="0026390C" w:rsidRDefault="00C66F7B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66F7B" w:rsidRPr="0026390C" w:rsidTr="0026390C">
        <w:trPr>
          <w:trHeight w:val="20"/>
          <w:jc w:val="center"/>
        </w:trPr>
        <w:tc>
          <w:tcPr>
            <w:tcW w:w="6720" w:type="dxa"/>
            <w:vAlign w:val="center"/>
          </w:tcPr>
          <w:p w:rsidR="00C66F7B" w:rsidRPr="0026390C" w:rsidRDefault="00C66F7B" w:rsidP="0026390C">
            <w:pPr>
              <w:pStyle w:val="SemEspaamento"/>
              <w:jc w:val="center"/>
              <w:rPr>
                <w:i/>
              </w:rPr>
            </w:pPr>
            <w:r w:rsidRPr="0026390C">
              <w:rPr>
                <w:rFonts w:eastAsia="Courier New"/>
              </w:rPr>
              <w:t xml:space="preserve">Juliano </w:t>
            </w:r>
            <w:proofErr w:type="spellStart"/>
            <w:r w:rsidRPr="0026390C">
              <w:rPr>
                <w:rFonts w:eastAsia="Courier New"/>
              </w:rPr>
              <w:t>Bez</w:t>
            </w:r>
            <w:proofErr w:type="spellEnd"/>
          </w:p>
        </w:tc>
        <w:tc>
          <w:tcPr>
            <w:tcW w:w="3285" w:type="dxa"/>
          </w:tcPr>
          <w:p w:rsidR="00C66F7B" w:rsidRPr="0026390C" w:rsidRDefault="00C66F7B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D6F68" w:rsidRPr="0026390C" w:rsidTr="0026390C">
        <w:trPr>
          <w:trHeight w:val="20"/>
          <w:jc w:val="center"/>
        </w:trPr>
        <w:tc>
          <w:tcPr>
            <w:tcW w:w="6720" w:type="dxa"/>
            <w:vAlign w:val="center"/>
          </w:tcPr>
          <w:p w:rsidR="002D6F68" w:rsidRPr="002D6F68" w:rsidRDefault="002D6F68" w:rsidP="002D6F68">
            <w:pPr>
              <w:pStyle w:val="SemEspaamento"/>
              <w:jc w:val="center"/>
              <w:rPr>
                <w:rFonts w:eastAsia="Courier New"/>
              </w:rPr>
            </w:pPr>
            <w:r w:rsidRPr="002D6F68">
              <w:rPr>
                <w:rFonts w:eastAsia="Courier New"/>
              </w:rPr>
              <w:t>Flavio Antônio Castro de Medeiros Lula</w:t>
            </w:r>
          </w:p>
        </w:tc>
        <w:tc>
          <w:tcPr>
            <w:tcW w:w="3285" w:type="dxa"/>
          </w:tcPr>
          <w:p w:rsidR="002D6F68" w:rsidRPr="0026390C" w:rsidRDefault="002D6F68" w:rsidP="0026390C">
            <w:pPr>
              <w:spacing w:after="120" w:line="240" w:lineRule="auto"/>
              <w:ind w:left="357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F8445F" w:rsidRPr="00F92C20" w:rsidRDefault="00F8445F" w:rsidP="00CA2819">
      <w:pPr>
        <w:pStyle w:val="SemEspaamento"/>
      </w:pPr>
    </w:p>
    <w:sectPr w:rsidR="00F8445F" w:rsidRPr="00F92C20" w:rsidSect="00CA2819">
      <w:headerReference w:type="default" r:id="rId10"/>
      <w:footerReference w:type="default" r:id="rId11"/>
      <w:pgSz w:w="11906" w:h="16838"/>
      <w:pgMar w:top="1247" w:right="709" w:bottom="737" w:left="992" w:header="40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F1" w:rsidRDefault="008B5EF1">
      <w:pPr>
        <w:spacing w:after="0" w:line="240" w:lineRule="auto"/>
      </w:pPr>
      <w:r>
        <w:separator/>
      </w:r>
    </w:p>
  </w:endnote>
  <w:endnote w:type="continuationSeparator" w:id="0">
    <w:p w:rsidR="008B5EF1" w:rsidRDefault="008B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39" w:rsidRDefault="00886B39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A15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F1" w:rsidRDefault="008B5EF1">
      <w:pPr>
        <w:spacing w:after="0" w:line="240" w:lineRule="auto"/>
      </w:pPr>
      <w:r>
        <w:separator/>
      </w:r>
    </w:p>
  </w:footnote>
  <w:footnote w:type="continuationSeparator" w:id="0">
    <w:p w:rsidR="008B5EF1" w:rsidRDefault="008B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39" w:rsidRDefault="00886B39">
    <w:pPr>
      <w:tabs>
        <w:tab w:val="center" w:pos="4535"/>
        <w:tab w:val="right" w:pos="9071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noProof/>
      </w:rPr>
      <w:drawing>
        <wp:inline distT="0" distB="0" distL="0" distR="0" wp14:anchorId="776C0060" wp14:editId="05575E96">
          <wp:extent cx="664210" cy="72453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6B39" w:rsidRDefault="00886B39">
    <w:pPr>
      <w:tabs>
        <w:tab w:val="center" w:pos="0"/>
        <w:tab w:val="right" w:pos="10206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PODER JUDICIÁRIO</w:t>
    </w:r>
  </w:p>
  <w:p w:rsidR="00886B39" w:rsidRDefault="00886B39">
    <w:pPr>
      <w:tabs>
        <w:tab w:val="center" w:pos="0"/>
        <w:tab w:val="right" w:pos="10206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JUSTIÇA DO TRABALHO</w:t>
    </w:r>
  </w:p>
  <w:p w:rsidR="005B19AE" w:rsidRDefault="00886B39">
    <w:pPr>
      <w:tabs>
        <w:tab w:val="center" w:pos="0"/>
        <w:tab w:val="right" w:pos="10206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CONSELHO SUPERIOR DA JUSTIÇA DO TRABALHO</w:t>
    </w:r>
  </w:p>
  <w:p w:rsidR="00886B39" w:rsidRDefault="00886B39" w:rsidP="00CA2819">
    <w:pPr>
      <w:tabs>
        <w:tab w:val="center" w:pos="0"/>
        <w:tab w:val="right" w:pos="102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05A"/>
    <w:multiLevelType w:val="hybridMultilevel"/>
    <w:tmpl w:val="60A4CED8"/>
    <w:lvl w:ilvl="0" w:tplc="533231F8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515D07"/>
    <w:multiLevelType w:val="hybridMultilevel"/>
    <w:tmpl w:val="EA88FD76"/>
    <w:lvl w:ilvl="0" w:tplc="E368D2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22429"/>
    <w:multiLevelType w:val="multilevel"/>
    <w:tmpl w:val="03A4FE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336B5054"/>
    <w:multiLevelType w:val="multilevel"/>
    <w:tmpl w:val="C91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E0B13"/>
    <w:multiLevelType w:val="hybridMultilevel"/>
    <w:tmpl w:val="893AE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74E6"/>
    <w:multiLevelType w:val="multilevel"/>
    <w:tmpl w:val="F9549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0DF616B"/>
    <w:multiLevelType w:val="multilevel"/>
    <w:tmpl w:val="0F024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2B42FEC"/>
    <w:multiLevelType w:val="multilevel"/>
    <w:tmpl w:val="7F2C1DA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A572087"/>
    <w:multiLevelType w:val="multilevel"/>
    <w:tmpl w:val="CFB274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63BEC"/>
    <w:multiLevelType w:val="multilevel"/>
    <w:tmpl w:val="0EB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E4BB1"/>
    <w:multiLevelType w:val="hybridMultilevel"/>
    <w:tmpl w:val="173E17C0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4DE63638"/>
    <w:multiLevelType w:val="multilevel"/>
    <w:tmpl w:val="6484AB84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891409"/>
    <w:multiLevelType w:val="hybridMultilevel"/>
    <w:tmpl w:val="4FCA6634"/>
    <w:lvl w:ilvl="0" w:tplc="60B68352">
      <w:start w:val="4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40CFD"/>
    <w:multiLevelType w:val="multilevel"/>
    <w:tmpl w:val="D6AAF0BE"/>
    <w:lvl w:ilvl="0">
      <w:start w:val="1"/>
      <w:numFmt w:val="decimal"/>
      <w:lvlText w:val="%1"/>
      <w:lvlJc w:val="left"/>
      <w:pPr>
        <w:ind w:left="540" w:hanging="540"/>
      </w:pPr>
      <w:rPr>
        <w:rFonts w:eastAsia="Courier New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ourier Ne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Courier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Courier New" w:hint="default"/>
        <w:color w:val="auto"/>
      </w:rPr>
    </w:lvl>
  </w:abstractNum>
  <w:abstractNum w:abstractNumId="14">
    <w:nsid w:val="649A3137"/>
    <w:multiLevelType w:val="hybridMultilevel"/>
    <w:tmpl w:val="26D86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16890"/>
    <w:multiLevelType w:val="multilevel"/>
    <w:tmpl w:val="317CE0F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C8B327A"/>
    <w:multiLevelType w:val="hybridMultilevel"/>
    <w:tmpl w:val="1D1CFF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16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45F"/>
    <w:rsid w:val="000069BD"/>
    <w:rsid w:val="00006CE7"/>
    <w:rsid w:val="000137EE"/>
    <w:rsid w:val="0002533E"/>
    <w:rsid w:val="00034F03"/>
    <w:rsid w:val="00035E91"/>
    <w:rsid w:val="00051CB5"/>
    <w:rsid w:val="000843CE"/>
    <w:rsid w:val="000C5903"/>
    <w:rsid w:val="000E3A38"/>
    <w:rsid w:val="000E7CFD"/>
    <w:rsid w:val="000F5F27"/>
    <w:rsid w:val="001107AF"/>
    <w:rsid w:val="001178B5"/>
    <w:rsid w:val="00121F16"/>
    <w:rsid w:val="0013346D"/>
    <w:rsid w:val="00133A0D"/>
    <w:rsid w:val="00157A43"/>
    <w:rsid w:val="00173306"/>
    <w:rsid w:val="00191FED"/>
    <w:rsid w:val="00192AE7"/>
    <w:rsid w:val="001A0D57"/>
    <w:rsid w:val="001C42B4"/>
    <w:rsid w:val="001D271F"/>
    <w:rsid w:val="001F0986"/>
    <w:rsid w:val="001F7D01"/>
    <w:rsid w:val="00211E78"/>
    <w:rsid w:val="00214BB1"/>
    <w:rsid w:val="00214D3C"/>
    <w:rsid w:val="00220461"/>
    <w:rsid w:val="00232924"/>
    <w:rsid w:val="00246568"/>
    <w:rsid w:val="0024794C"/>
    <w:rsid w:val="00267024"/>
    <w:rsid w:val="00270DF8"/>
    <w:rsid w:val="002867A2"/>
    <w:rsid w:val="00286A0D"/>
    <w:rsid w:val="002A1933"/>
    <w:rsid w:val="002A3F81"/>
    <w:rsid w:val="002D2410"/>
    <w:rsid w:val="002D6F68"/>
    <w:rsid w:val="002F1D2B"/>
    <w:rsid w:val="00304261"/>
    <w:rsid w:val="00320190"/>
    <w:rsid w:val="0035769A"/>
    <w:rsid w:val="003668A4"/>
    <w:rsid w:val="00367CDB"/>
    <w:rsid w:val="00386297"/>
    <w:rsid w:val="003879DC"/>
    <w:rsid w:val="00395588"/>
    <w:rsid w:val="003A3757"/>
    <w:rsid w:val="003B2339"/>
    <w:rsid w:val="003B6B80"/>
    <w:rsid w:val="00404254"/>
    <w:rsid w:val="00423139"/>
    <w:rsid w:val="00430EB2"/>
    <w:rsid w:val="00433AE5"/>
    <w:rsid w:val="004422C1"/>
    <w:rsid w:val="00447521"/>
    <w:rsid w:val="00450E38"/>
    <w:rsid w:val="00462B01"/>
    <w:rsid w:val="0049140D"/>
    <w:rsid w:val="0049364A"/>
    <w:rsid w:val="004A7996"/>
    <w:rsid w:val="004B4D6D"/>
    <w:rsid w:val="004E3E68"/>
    <w:rsid w:val="004E57A4"/>
    <w:rsid w:val="004E729F"/>
    <w:rsid w:val="0051477C"/>
    <w:rsid w:val="005313E3"/>
    <w:rsid w:val="0053593F"/>
    <w:rsid w:val="00537886"/>
    <w:rsid w:val="00544FAD"/>
    <w:rsid w:val="005520D7"/>
    <w:rsid w:val="005B19AE"/>
    <w:rsid w:val="005D65C7"/>
    <w:rsid w:val="00604E94"/>
    <w:rsid w:val="006143C6"/>
    <w:rsid w:val="00622DA1"/>
    <w:rsid w:val="00654F54"/>
    <w:rsid w:val="006657BA"/>
    <w:rsid w:val="00676D54"/>
    <w:rsid w:val="0068239B"/>
    <w:rsid w:val="00686B0C"/>
    <w:rsid w:val="006A0B7F"/>
    <w:rsid w:val="006A147E"/>
    <w:rsid w:val="006B3A93"/>
    <w:rsid w:val="006C2AC5"/>
    <w:rsid w:val="006C3849"/>
    <w:rsid w:val="006C5DBF"/>
    <w:rsid w:val="006E3883"/>
    <w:rsid w:val="006E468A"/>
    <w:rsid w:val="006E736D"/>
    <w:rsid w:val="006E7F17"/>
    <w:rsid w:val="006F13C2"/>
    <w:rsid w:val="00710CC8"/>
    <w:rsid w:val="00721DB7"/>
    <w:rsid w:val="00737439"/>
    <w:rsid w:val="00741083"/>
    <w:rsid w:val="00752940"/>
    <w:rsid w:val="00766160"/>
    <w:rsid w:val="0077458F"/>
    <w:rsid w:val="00775E21"/>
    <w:rsid w:val="00777D57"/>
    <w:rsid w:val="007A425E"/>
    <w:rsid w:val="007B05CE"/>
    <w:rsid w:val="007B5403"/>
    <w:rsid w:val="007C08D4"/>
    <w:rsid w:val="007E1EE8"/>
    <w:rsid w:val="00806D4E"/>
    <w:rsid w:val="0081261A"/>
    <w:rsid w:val="008227AF"/>
    <w:rsid w:val="00834AAD"/>
    <w:rsid w:val="0083614E"/>
    <w:rsid w:val="00841196"/>
    <w:rsid w:val="00850BC9"/>
    <w:rsid w:val="0087273B"/>
    <w:rsid w:val="00876C8E"/>
    <w:rsid w:val="00882188"/>
    <w:rsid w:val="0088447D"/>
    <w:rsid w:val="0088530F"/>
    <w:rsid w:val="00886B39"/>
    <w:rsid w:val="00892CCF"/>
    <w:rsid w:val="008A6FEA"/>
    <w:rsid w:val="008A78BF"/>
    <w:rsid w:val="008A7E65"/>
    <w:rsid w:val="008B5EF1"/>
    <w:rsid w:val="008C23AA"/>
    <w:rsid w:val="008C6BF2"/>
    <w:rsid w:val="00902EB1"/>
    <w:rsid w:val="009078CE"/>
    <w:rsid w:val="009144BD"/>
    <w:rsid w:val="00916BA6"/>
    <w:rsid w:val="009248EC"/>
    <w:rsid w:val="00931A55"/>
    <w:rsid w:val="009351FD"/>
    <w:rsid w:val="00946F53"/>
    <w:rsid w:val="00947AD9"/>
    <w:rsid w:val="009558F1"/>
    <w:rsid w:val="00963026"/>
    <w:rsid w:val="00963308"/>
    <w:rsid w:val="0096738E"/>
    <w:rsid w:val="00972B2E"/>
    <w:rsid w:val="009855D1"/>
    <w:rsid w:val="009A7B51"/>
    <w:rsid w:val="009D0A17"/>
    <w:rsid w:val="009E474A"/>
    <w:rsid w:val="009F63E7"/>
    <w:rsid w:val="00A02CE7"/>
    <w:rsid w:val="00A24CCF"/>
    <w:rsid w:val="00A3250C"/>
    <w:rsid w:val="00A37F9B"/>
    <w:rsid w:val="00A544CA"/>
    <w:rsid w:val="00A545EC"/>
    <w:rsid w:val="00A75AE0"/>
    <w:rsid w:val="00A814FE"/>
    <w:rsid w:val="00A81ADE"/>
    <w:rsid w:val="00A84A33"/>
    <w:rsid w:val="00A90A30"/>
    <w:rsid w:val="00A94DAF"/>
    <w:rsid w:val="00AB28E2"/>
    <w:rsid w:val="00AE1CC0"/>
    <w:rsid w:val="00AE2542"/>
    <w:rsid w:val="00AF3F2D"/>
    <w:rsid w:val="00B01616"/>
    <w:rsid w:val="00B5291A"/>
    <w:rsid w:val="00B62AD9"/>
    <w:rsid w:val="00B6552C"/>
    <w:rsid w:val="00B75B6C"/>
    <w:rsid w:val="00B932F7"/>
    <w:rsid w:val="00BB33D6"/>
    <w:rsid w:val="00BB6AAD"/>
    <w:rsid w:val="00BE5ACC"/>
    <w:rsid w:val="00BE5AE3"/>
    <w:rsid w:val="00BF526B"/>
    <w:rsid w:val="00BF7BCF"/>
    <w:rsid w:val="00C0086D"/>
    <w:rsid w:val="00C168CD"/>
    <w:rsid w:val="00C27443"/>
    <w:rsid w:val="00C27A1B"/>
    <w:rsid w:val="00C403E8"/>
    <w:rsid w:val="00C41DB6"/>
    <w:rsid w:val="00C470E5"/>
    <w:rsid w:val="00C575E5"/>
    <w:rsid w:val="00C57A7F"/>
    <w:rsid w:val="00C62AD2"/>
    <w:rsid w:val="00C66F7B"/>
    <w:rsid w:val="00C7776E"/>
    <w:rsid w:val="00C90391"/>
    <w:rsid w:val="00C971A7"/>
    <w:rsid w:val="00CA2819"/>
    <w:rsid w:val="00CC2C0B"/>
    <w:rsid w:val="00CD70B2"/>
    <w:rsid w:val="00CF0B2A"/>
    <w:rsid w:val="00CF551F"/>
    <w:rsid w:val="00CF5820"/>
    <w:rsid w:val="00D0646B"/>
    <w:rsid w:val="00D20350"/>
    <w:rsid w:val="00D248AA"/>
    <w:rsid w:val="00D24A10"/>
    <w:rsid w:val="00D3408A"/>
    <w:rsid w:val="00D350AF"/>
    <w:rsid w:val="00D463D4"/>
    <w:rsid w:val="00D70599"/>
    <w:rsid w:val="00D72BC1"/>
    <w:rsid w:val="00D745F2"/>
    <w:rsid w:val="00D93C5F"/>
    <w:rsid w:val="00D97D3B"/>
    <w:rsid w:val="00DA1576"/>
    <w:rsid w:val="00DB3251"/>
    <w:rsid w:val="00DD2F59"/>
    <w:rsid w:val="00DD7C5F"/>
    <w:rsid w:val="00DE2F27"/>
    <w:rsid w:val="00E013E3"/>
    <w:rsid w:val="00E05D99"/>
    <w:rsid w:val="00E37F26"/>
    <w:rsid w:val="00E53CB3"/>
    <w:rsid w:val="00E67F54"/>
    <w:rsid w:val="00E73F68"/>
    <w:rsid w:val="00E76764"/>
    <w:rsid w:val="00E922AF"/>
    <w:rsid w:val="00E9489C"/>
    <w:rsid w:val="00EB59D3"/>
    <w:rsid w:val="00EC60BE"/>
    <w:rsid w:val="00ED07D2"/>
    <w:rsid w:val="00ED50D3"/>
    <w:rsid w:val="00EF6313"/>
    <w:rsid w:val="00F20ABF"/>
    <w:rsid w:val="00F30E7B"/>
    <w:rsid w:val="00F37A56"/>
    <w:rsid w:val="00F614FA"/>
    <w:rsid w:val="00F6201A"/>
    <w:rsid w:val="00F64CB3"/>
    <w:rsid w:val="00F655F0"/>
    <w:rsid w:val="00F679DC"/>
    <w:rsid w:val="00F73FFE"/>
    <w:rsid w:val="00F8445F"/>
    <w:rsid w:val="00F85117"/>
    <w:rsid w:val="00F92C20"/>
    <w:rsid w:val="00F9351F"/>
    <w:rsid w:val="00FC47A9"/>
    <w:rsid w:val="00FD020D"/>
    <w:rsid w:val="00FD10FA"/>
    <w:rsid w:val="00FD5325"/>
    <w:rsid w:val="00FE7E71"/>
    <w:rsid w:val="00FF19F5"/>
    <w:rsid w:val="00FF713A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A15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2A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A82"/>
  </w:style>
  <w:style w:type="paragraph" w:styleId="Rodap">
    <w:name w:val="footer"/>
    <w:basedOn w:val="Normal"/>
    <w:link w:val="RodapChar"/>
    <w:uiPriority w:val="99"/>
    <w:unhideWhenUsed/>
    <w:rsid w:val="0033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A82"/>
  </w:style>
  <w:style w:type="character" w:styleId="Hyperlink">
    <w:name w:val="Hyperlink"/>
    <w:uiPriority w:val="99"/>
    <w:unhideWhenUsed/>
    <w:rsid w:val="00D24F95"/>
    <w:rPr>
      <w:color w:val="0563C1"/>
      <w:u w:val="single"/>
    </w:rPr>
  </w:style>
  <w:style w:type="table" w:styleId="Tabelacomgrade">
    <w:name w:val="Table Grid"/>
    <w:basedOn w:val="Tabelanormal"/>
    <w:uiPriority w:val="39"/>
    <w:rsid w:val="0003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33E"/>
    <w:rPr>
      <w:rFonts w:ascii="Tahoma" w:hAnsi="Tahoma" w:cs="Tahoma"/>
      <w:sz w:val="16"/>
      <w:szCs w:val="16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C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CDB"/>
    <w:rPr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5B19A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A15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A15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2A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A82"/>
  </w:style>
  <w:style w:type="paragraph" w:styleId="Rodap">
    <w:name w:val="footer"/>
    <w:basedOn w:val="Normal"/>
    <w:link w:val="RodapChar"/>
    <w:uiPriority w:val="99"/>
    <w:unhideWhenUsed/>
    <w:rsid w:val="0033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A82"/>
  </w:style>
  <w:style w:type="character" w:styleId="Hyperlink">
    <w:name w:val="Hyperlink"/>
    <w:uiPriority w:val="99"/>
    <w:unhideWhenUsed/>
    <w:rsid w:val="00D24F95"/>
    <w:rPr>
      <w:color w:val="0563C1"/>
      <w:u w:val="single"/>
    </w:rPr>
  </w:style>
  <w:style w:type="table" w:styleId="Tabelacomgrade">
    <w:name w:val="Table Grid"/>
    <w:basedOn w:val="Tabelanormal"/>
    <w:uiPriority w:val="39"/>
    <w:rsid w:val="0003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33E"/>
    <w:rPr>
      <w:rFonts w:ascii="Tahoma" w:hAnsi="Tahoma" w:cs="Tahoma"/>
      <w:sz w:val="16"/>
      <w:szCs w:val="16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C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CDB"/>
    <w:rPr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5B19A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A15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NOLZ5Iw3L0WxkbP0EEUcPsKGbw==">AMUW2mVAT8m3/juRZkY5+oN4Bo/Lsnezf85s68cwfO9j4kQIFU1kY4dsdu7lsiAB0ZvmKQ/GgSPyk3DC7k0jOt5pOe9vzSXfG8/QHFUzzuTplLQq6H8vkhEZy7kcgL2yS6d6F8OB8wJ3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A869AD-02A3-405B-B3C4-393C1BA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5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P Matos Matos</dc:creator>
  <cp:lastModifiedBy>Rosanne Cristina Colombelli Gontijo</cp:lastModifiedBy>
  <cp:revision>145</cp:revision>
  <cp:lastPrinted>2023-10-02T22:03:00Z</cp:lastPrinted>
  <dcterms:created xsi:type="dcterms:W3CDTF">2023-05-04T16:07:00Z</dcterms:created>
  <dcterms:modified xsi:type="dcterms:W3CDTF">2023-10-03T15:07:00Z</dcterms:modified>
</cp:coreProperties>
</file>